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240" w:lineRule="auto"/>
        <w:ind w:left="0" w:leftChars="0" w:right="0" w:rightChars="0" w:firstLine="0" w:firstLineChars="0"/>
        <w:jc w:val="center"/>
      </w:pPr>
      <w:bookmarkStart w:id="0" w:name="_Toc13296"/>
      <w:bookmarkStart w:id="1" w:name="_Toc27427"/>
      <w:bookmarkStart w:id="2" w:name="_Toc1970"/>
      <w:bookmarkStart w:id="3" w:name="_Toc32492"/>
      <w:bookmarkStart w:id="4" w:name="_Toc12013"/>
      <w:bookmarkStart w:id="5" w:name="_Toc17780"/>
      <w:bookmarkStart w:id="6" w:name="_Toc10359"/>
      <w:bookmarkStart w:id="7" w:name="_Toc11942"/>
      <w:bookmarkStart w:id="8" w:name="_Toc4770"/>
      <w:bookmarkStart w:id="9" w:name="_Toc27898"/>
      <w:bookmarkStart w:id="10" w:name="_Toc21025_WPSOffice_Level1"/>
      <w:bookmarkStart w:id="11" w:name="_Toc30466"/>
      <w:bookmarkStart w:id="12" w:name="_Toc27358"/>
      <w:bookmarkStart w:id="13" w:name="_Toc27271"/>
      <w:r>
        <w:rPr>
          <w:rFonts w:ascii="宋体" w:hAnsi="宋体" w:eastAsia="宋体"/>
          <w:sz w:val="21"/>
        </w:rPr>
        <w:t>目录</w:t>
      </w:r>
    </w:p>
    <w:p>
      <w:pPr>
        <w:pStyle w:val="48"/>
        <w:tabs>
          <w:tab w:val="right" w:leader="dot" w:pos="8640"/>
        </w:tabs>
        <w:spacing w:line="360" w:lineRule="auto"/>
        <w:rPr>
          <w:rFonts w:hint="eastAsia" w:ascii="仿宋" w:hAnsi="仿宋" w:eastAsia="仿宋" w:cs="仿宋"/>
          <w:b/>
          <w:sz w:val="28"/>
          <w:szCs w:val="28"/>
        </w:rPr>
      </w:pPr>
      <w:r>
        <w:rPr>
          <w:b/>
        </w:rPr>
        <w:fldChar w:fldCharType="begin"/>
      </w:r>
      <w:r>
        <w:rPr>
          <w:b/>
        </w:rPr>
        <w:instrText xml:space="preserve">TOC \o "1-2" \h \u </w:instrText>
      </w:r>
      <w:r>
        <w:rPr>
          <w:b/>
        </w:rPr>
        <w:fldChar w:fldCharType="separate"/>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_Toc19459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1.总则</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_Toc19459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1</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_Toc1935 </w:instrText>
      </w:r>
      <w:r>
        <w:rPr>
          <w:rFonts w:hint="eastAsia" w:ascii="仿宋" w:hAnsi="仿宋" w:eastAsia="仿宋" w:cs="仿宋"/>
          <w:sz w:val="28"/>
          <w:szCs w:val="28"/>
        </w:rPr>
        <w:fldChar w:fldCharType="separate"/>
      </w:r>
      <w:r>
        <w:rPr>
          <w:rFonts w:hint="eastAsia" w:ascii="仿宋" w:hAnsi="仿宋" w:eastAsia="仿宋" w:cs="仿宋"/>
          <w:bCs/>
          <w:sz w:val="28"/>
          <w:szCs w:val="28"/>
        </w:rPr>
        <w:t>1.1编制目的</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_Toc1935 \h </w:instrText>
      </w:r>
      <w:r>
        <w:rPr>
          <w:rFonts w:hint="eastAsia" w:ascii="仿宋" w:hAnsi="仿宋" w:eastAsia="仿宋" w:cs="仿宋"/>
          <w:sz w:val="28"/>
          <w:szCs w:val="28"/>
        </w:rPr>
        <w:fldChar w:fldCharType="separate"/>
      </w:r>
      <w:r>
        <w:rPr>
          <w:rFonts w:hint="eastAsia" w:ascii="仿宋" w:hAnsi="仿宋" w:eastAsia="仿宋" w:cs="仿宋"/>
          <w:sz w:val="28"/>
          <w:szCs w:val="28"/>
        </w:rPr>
        <w:t>1</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_Toc18856 </w:instrText>
      </w:r>
      <w:r>
        <w:rPr>
          <w:rFonts w:hint="eastAsia" w:ascii="仿宋" w:hAnsi="仿宋" w:eastAsia="仿宋" w:cs="仿宋"/>
          <w:sz w:val="28"/>
          <w:szCs w:val="28"/>
        </w:rPr>
        <w:fldChar w:fldCharType="separate"/>
      </w:r>
      <w:r>
        <w:rPr>
          <w:rFonts w:hint="eastAsia" w:ascii="仿宋" w:hAnsi="仿宋" w:eastAsia="仿宋" w:cs="仿宋"/>
          <w:bCs/>
          <w:sz w:val="28"/>
          <w:szCs w:val="28"/>
        </w:rPr>
        <w:t>1.2编制依据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_Toc18856 \h </w:instrText>
      </w:r>
      <w:r>
        <w:rPr>
          <w:rFonts w:hint="eastAsia" w:ascii="仿宋" w:hAnsi="仿宋" w:eastAsia="仿宋" w:cs="仿宋"/>
          <w:sz w:val="28"/>
          <w:szCs w:val="28"/>
        </w:rPr>
        <w:fldChar w:fldCharType="separate"/>
      </w:r>
      <w:r>
        <w:rPr>
          <w:rFonts w:hint="eastAsia" w:ascii="仿宋" w:hAnsi="仿宋" w:eastAsia="仿宋" w:cs="仿宋"/>
          <w:sz w:val="28"/>
          <w:szCs w:val="28"/>
        </w:rPr>
        <w:t>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_Toc16148 </w:instrText>
      </w:r>
      <w:r>
        <w:rPr>
          <w:rFonts w:hint="eastAsia" w:ascii="仿宋" w:hAnsi="仿宋" w:eastAsia="仿宋" w:cs="仿宋"/>
          <w:sz w:val="28"/>
          <w:szCs w:val="28"/>
        </w:rPr>
        <w:fldChar w:fldCharType="separate"/>
      </w:r>
      <w:r>
        <w:rPr>
          <w:rFonts w:hint="eastAsia" w:ascii="仿宋" w:hAnsi="仿宋" w:eastAsia="仿宋" w:cs="仿宋"/>
          <w:bCs/>
          <w:sz w:val="28"/>
          <w:szCs w:val="28"/>
        </w:rPr>
        <w:t>1.3适用范围</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_Toc16148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_Toc7644 </w:instrText>
      </w:r>
      <w:r>
        <w:rPr>
          <w:rFonts w:hint="eastAsia" w:ascii="仿宋" w:hAnsi="仿宋" w:eastAsia="仿宋" w:cs="仿宋"/>
          <w:sz w:val="28"/>
          <w:szCs w:val="28"/>
        </w:rPr>
        <w:fldChar w:fldCharType="separate"/>
      </w:r>
      <w:r>
        <w:rPr>
          <w:rFonts w:hint="eastAsia" w:ascii="仿宋" w:hAnsi="仿宋" w:eastAsia="仿宋" w:cs="仿宋"/>
          <w:bCs/>
          <w:sz w:val="28"/>
          <w:szCs w:val="28"/>
        </w:rPr>
        <w:t>1.4工作原则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_Toc7644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_Toc11728 </w:instrText>
      </w:r>
      <w:r>
        <w:rPr>
          <w:rFonts w:hint="eastAsia" w:ascii="仿宋" w:hAnsi="仿宋" w:eastAsia="仿宋" w:cs="仿宋"/>
          <w:sz w:val="28"/>
          <w:szCs w:val="28"/>
        </w:rPr>
        <w:fldChar w:fldCharType="separate"/>
      </w:r>
      <w:r>
        <w:rPr>
          <w:rFonts w:hint="eastAsia" w:ascii="仿宋" w:hAnsi="仿宋" w:eastAsia="仿宋" w:cs="仿宋"/>
          <w:bCs/>
          <w:sz w:val="28"/>
          <w:szCs w:val="28"/>
        </w:rPr>
        <w:t>1.5应急预案体系</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_Toc11728 \h </w:instrText>
      </w:r>
      <w:r>
        <w:rPr>
          <w:rFonts w:hint="eastAsia" w:ascii="仿宋" w:hAnsi="仿宋" w:eastAsia="仿宋" w:cs="仿宋"/>
          <w:sz w:val="28"/>
          <w:szCs w:val="28"/>
        </w:rPr>
        <w:fldChar w:fldCharType="separate"/>
      </w:r>
      <w:r>
        <w:rPr>
          <w:rFonts w:hint="eastAsia" w:ascii="仿宋" w:hAnsi="仿宋" w:eastAsia="仿宋" w:cs="仿宋"/>
          <w:sz w:val="28"/>
          <w:szCs w:val="28"/>
        </w:rPr>
        <w:t>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_Toc31933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2.企业基本情况</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_Toc31933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6</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_Toc18572 </w:instrText>
      </w:r>
      <w:r>
        <w:rPr>
          <w:rFonts w:hint="eastAsia" w:ascii="仿宋" w:hAnsi="仿宋" w:eastAsia="仿宋" w:cs="仿宋"/>
          <w:sz w:val="28"/>
          <w:szCs w:val="28"/>
        </w:rPr>
        <w:fldChar w:fldCharType="separate"/>
      </w:r>
      <w:r>
        <w:rPr>
          <w:rFonts w:hint="eastAsia" w:ascii="仿宋" w:hAnsi="仿宋" w:eastAsia="仿宋" w:cs="仿宋"/>
          <w:bCs/>
          <w:sz w:val="28"/>
          <w:szCs w:val="28"/>
        </w:rPr>
        <w:t>2.1基本信息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_Toc18572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_Toc23692 </w:instrText>
      </w:r>
      <w:r>
        <w:rPr>
          <w:rFonts w:hint="eastAsia" w:ascii="仿宋" w:hAnsi="仿宋" w:eastAsia="仿宋" w:cs="仿宋"/>
          <w:sz w:val="28"/>
          <w:szCs w:val="28"/>
        </w:rPr>
        <w:fldChar w:fldCharType="separate"/>
      </w:r>
      <w:r>
        <w:rPr>
          <w:rFonts w:hint="eastAsia" w:ascii="仿宋" w:hAnsi="仿宋" w:eastAsia="仿宋" w:cs="仿宋"/>
          <w:bCs/>
          <w:sz w:val="28"/>
          <w:szCs w:val="28"/>
        </w:rPr>
        <w:t>2.2平面布局</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_Toc23692 \h </w:instrText>
      </w:r>
      <w:r>
        <w:rPr>
          <w:rFonts w:hint="eastAsia" w:ascii="仿宋" w:hAnsi="仿宋" w:eastAsia="仿宋" w:cs="仿宋"/>
          <w:sz w:val="28"/>
          <w:szCs w:val="28"/>
        </w:rPr>
        <w:fldChar w:fldCharType="separate"/>
      </w:r>
      <w:r>
        <w:rPr>
          <w:rFonts w:hint="eastAsia" w:ascii="仿宋" w:hAnsi="仿宋" w:eastAsia="仿宋" w:cs="仿宋"/>
          <w:sz w:val="28"/>
          <w:szCs w:val="28"/>
        </w:rPr>
        <w:t>6</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_Toc5815 </w:instrText>
      </w:r>
      <w:r>
        <w:rPr>
          <w:rFonts w:hint="eastAsia" w:ascii="仿宋" w:hAnsi="仿宋" w:eastAsia="仿宋" w:cs="仿宋"/>
          <w:sz w:val="28"/>
          <w:szCs w:val="28"/>
        </w:rPr>
        <w:fldChar w:fldCharType="separate"/>
      </w:r>
      <w:r>
        <w:rPr>
          <w:rFonts w:hint="eastAsia" w:ascii="仿宋" w:hAnsi="仿宋" w:eastAsia="仿宋" w:cs="仿宋"/>
          <w:bCs/>
          <w:sz w:val="28"/>
          <w:szCs w:val="28"/>
        </w:rPr>
        <w:t>2.3周边环境受体</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_Toc5815 \h </w:instrText>
      </w:r>
      <w:r>
        <w:rPr>
          <w:rFonts w:hint="eastAsia" w:ascii="仿宋" w:hAnsi="仿宋" w:eastAsia="仿宋" w:cs="仿宋"/>
          <w:sz w:val="28"/>
          <w:szCs w:val="28"/>
        </w:rPr>
        <w:fldChar w:fldCharType="separate"/>
      </w:r>
      <w:r>
        <w:rPr>
          <w:rFonts w:hint="eastAsia" w:ascii="仿宋" w:hAnsi="仿宋" w:eastAsia="仿宋" w:cs="仿宋"/>
          <w:sz w:val="28"/>
          <w:szCs w:val="28"/>
        </w:rPr>
        <w:t>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_Toc12388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3.环境风险源辨识与风险评估</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_Toc12388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22</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_Toc19135 </w:instrText>
      </w:r>
      <w:r>
        <w:rPr>
          <w:rFonts w:hint="eastAsia" w:ascii="仿宋" w:hAnsi="仿宋" w:eastAsia="仿宋" w:cs="仿宋"/>
          <w:sz w:val="28"/>
          <w:szCs w:val="28"/>
        </w:rPr>
        <w:fldChar w:fldCharType="separate"/>
      </w:r>
      <w:r>
        <w:rPr>
          <w:rFonts w:hint="eastAsia" w:ascii="仿宋" w:hAnsi="仿宋" w:eastAsia="仿宋" w:cs="仿宋"/>
          <w:bCs/>
          <w:sz w:val="28"/>
          <w:szCs w:val="28"/>
        </w:rPr>
        <w:t>3.1环境风险源辨识</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_Toc19135 \h </w:instrText>
      </w:r>
      <w:r>
        <w:rPr>
          <w:rFonts w:hint="eastAsia" w:ascii="仿宋" w:hAnsi="仿宋" w:eastAsia="仿宋" w:cs="仿宋"/>
          <w:sz w:val="28"/>
          <w:szCs w:val="28"/>
        </w:rPr>
        <w:fldChar w:fldCharType="separate"/>
      </w:r>
      <w:r>
        <w:rPr>
          <w:rFonts w:hint="eastAsia" w:ascii="仿宋" w:hAnsi="仿宋" w:eastAsia="仿宋" w:cs="仿宋"/>
          <w:sz w:val="28"/>
          <w:szCs w:val="28"/>
        </w:rPr>
        <w:t>22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_Toc17846 </w:instrText>
      </w:r>
      <w:r>
        <w:rPr>
          <w:rFonts w:hint="eastAsia" w:ascii="仿宋" w:hAnsi="仿宋" w:eastAsia="仿宋" w:cs="仿宋"/>
          <w:sz w:val="28"/>
          <w:szCs w:val="28"/>
        </w:rPr>
        <w:fldChar w:fldCharType="separate"/>
      </w:r>
      <w:r>
        <w:rPr>
          <w:rFonts w:hint="eastAsia" w:ascii="仿宋" w:hAnsi="仿宋" w:eastAsia="仿宋" w:cs="仿宋"/>
          <w:bCs/>
          <w:sz w:val="28"/>
          <w:szCs w:val="28"/>
        </w:rPr>
        <w:t>3.2环境风险评估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_Toc17846 \h </w:instrText>
      </w:r>
      <w:r>
        <w:rPr>
          <w:rFonts w:hint="eastAsia" w:ascii="仿宋" w:hAnsi="仿宋" w:eastAsia="仿宋" w:cs="仿宋"/>
          <w:sz w:val="28"/>
          <w:szCs w:val="28"/>
        </w:rPr>
        <w:fldChar w:fldCharType="separate"/>
      </w:r>
      <w:r>
        <w:rPr>
          <w:rFonts w:hint="eastAsia" w:ascii="仿宋" w:hAnsi="仿宋" w:eastAsia="仿宋" w:cs="仿宋"/>
          <w:sz w:val="28"/>
          <w:szCs w:val="28"/>
        </w:rPr>
        <w:t>24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_Toc13862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4.组织指挥机制</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_Toc13862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25</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_Toc17034 </w:instrText>
      </w:r>
      <w:r>
        <w:rPr>
          <w:rFonts w:hint="eastAsia" w:ascii="仿宋" w:hAnsi="仿宋" w:eastAsia="仿宋" w:cs="仿宋"/>
          <w:sz w:val="28"/>
          <w:szCs w:val="28"/>
        </w:rPr>
        <w:fldChar w:fldCharType="separate"/>
      </w:r>
      <w:r>
        <w:rPr>
          <w:rFonts w:hint="eastAsia" w:ascii="仿宋" w:hAnsi="仿宋" w:eastAsia="仿宋" w:cs="仿宋"/>
          <w:bCs/>
          <w:sz w:val="28"/>
          <w:szCs w:val="28"/>
        </w:rPr>
        <w:t>4.1指挥机构组成</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_Toc17034 \h </w:instrText>
      </w:r>
      <w:r>
        <w:rPr>
          <w:rFonts w:hint="eastAsia" w:ascii="仿宋" w:hAnsi="仿宋" w:eastAsia="仿宋" w:cs="仿宋"/>
          <w:sz w:val="28"/>
          <w:szCs w:val="28"/>
        </w:rPr>
        <w:fldChar w:fldCharType="separate"/>
      </w:r>
      <w:r>
        <w:rPr>
          <w:rFonts w:hint="eastAsia" w:ascii="仿宋" w:hAnsi="仿宋" w:eastAsia="仿宋" w:cs="仿宋"/>
          <w:sz w:val="28"/>
          <w:szCs w:val="28"/>
        </w:rPr>
        <w:t>25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_Toc16185 </w:instrText>
      </w:r>
      <w:r>
        <w:rPr>
          <w:rFonts w:hint="eastAsia" w:ascii="仿宋" w:hAnsi="仿宋" w:eastAsia="仿宋" w:cs="仿宋"/>
          <w:sz w:val="28"/>
          <w:szCs w:val="28"/>
        </w:rPr>
        <w:fldChar w:fldCharType="separate"/>
      </w:r>
      <w:r>
        <w:rPr>
          <w:rFonts w:hint="eastAsia" w:ascii="仿宋" w:hAnsi="仿宋" w:eastAsia="仿宋" w:cs="仿宋"/>
          <w:bCs/>
          <w:sz w:val="28"/>
          <w:szCs w:val="28"/>
        </w:rPr>
        <w:t>4.2应急成员名单及联系方式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_Toc16185 \h </w:instrText>
      </w:r>
      <w:r>
        <w:rPr>
          <w:rFonts w:hint="eastAsia" w:ascii="仿宋" w:hAnsi="仿宋" w:eastAsia="仿宋" w:cs="仿宋"/>
          <w:sz w:val="28"/>
          <w:szCs w:val="28"/>
        </w:rPr>
        <w:fldChar w:fldCharType="separate"/>
      </w:r>
      <w:r>
        <w:rPr>
          <w:rFonts w:hint="eastAsia" w:ascii="仿宋" w:hAnsi="仿宋" w:eastAsia="仿宋" w:cs="仿宋"/>
          <w:sz w:val="28"/>
          <w:szCs w:val="28"/>
        </w:rPr>
        <w:t>28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_Toc29390 </w:instrText>
      </w:r>
      <w:r>
        <w:rPr>
          <w:rFonts w:hint="eastAsia" w:ascii="仿宋" w:hAnsi="仿宋" w:eastAsia="仿宋" w:cs="仿宋"/>
          <w:sz w:val="28"/>
          <w:szCs w:val="28"/>
        </w:rPr>
        <w:fldChar w:fldCharType="separate"/>
      </w:r>
      <w:r>
        <w:rPr>
          <w:rFonts w:hint="eastAsia" w:ascii="仿宋" w:hAnsi="仿宋" w:eastAsia="仿宋" w:cs="仿宋"/>
          <w:bCs/>
          <w:sz w:val="28"/>
          <w:szCs w:val="28"/>
        </w:rPr>
        <w:t>4.3分级响应机制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_Toc29390 \h </w:instrText>
      </w:r>
      <w:r>
        <w:rPr>
          <w:rFonts w:hint="eastAsia" w:ascii="仿宋" w:hAnsi="仿宋" w:eastAsia="仿宋" w:cs="仿宋"/>
          <w:sz w:val="28"/>
          <w:szCs w:val="28"/>
        </w:rPr>
        <w:fldChar w:fldCharType="separate"/>
      </w:r>
      <w:r>
        <w:rPr>
          <w:rFonts w:hint="eastAsia" w:ascii="仿宋" w:hAnsi="仿宋" w:eastAsia="仿宋" w:cs="仿宋"/>
          <w:sz w:val="28"/>
          <w:szCs w:val="28"/>
        </w:rPr>
        <w:t>29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_Toc28057 </w:instrText>
      </w:r>
      <w:r>
        <w:rPr>
          <w:rFonts w:hint="eastAsia" w:ascii="仿宋" w:hAnsi="仿宋" w:eastAsia="仿宋" w:cs="仿宋"/>
          <w:sz w:val="28"/>
          <w:szCs w:val="28"/>
        </w:rPr>
        <w:fldChar w:fldCharType="separate"/>
      </w:r>
      <w:r>
        <w:rPr>
          <w:rFonts w:hint="eastAsia" w:ascii="仿宋" w:hAnsi="仿宋" w:eastAsia="仿宋" w:cs="仿宋"/>
          <w:bCs/>
          <w:sz w:val="28"/>
          <w:szCs w:val="28"/>
        </w:rPr>
        <w:t>4.4应急响应流程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_Toc28057 \h </w:instrText>
      </w:r>
      <w:r>
        <w:rPr>
          <w:rFonts w:hint="eastAsia" w:ascii="仿宋" w:hAnsi="仿宋" w:eastAsia="仿宋" w:cs="仿宋"/>
          <w:sz w:val="28"/>
          <w:szCs w:val="28"/>
        </w:rPr>
        <w:fldChar w:fldCharType="separate"/>
      </w:r>
      <w:r>
        <w:rPr>
          <w:rFonts w:hint="eastAsia" w:ascii="仿宋" w:hAnsi="仿宋" w:eastAsia="仿宋" w:cs="仿宋"/>
          <w:sz w:val="28"/>
          <w:szCs w:val="28"/>
        </w:rPr>
        <w:t>32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_Toc17736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5.监测预警</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_Toc17736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33</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_Toc3063 </w:instrText>
      </w:r>
      <w:r>
        <w:rPr>
          <w:rFonts w:hint="eastAsia" w:ascii="仿宋" w:hAnsi="仿宋" w:eastAsia="仿宋" w:cs="仿宋"/>
          <w:sz w:val="28"/>
          <w:szCs w:val="28"/>
        </w:rPr>
        <w:fldChar w:fldCharType="separate"/>
      </w:r>
      <w:r>
        <w:rPr>
          <w:rFonts w:hint="eastAsia" w:ascii="仿宋" w:hAnsi="仿宋" w:eastAsia="仿宋" w:cs="仿宋"/>
          <w:bCs/>
          <w:sz w:val="28"/>
          <w:szCs w:val="28"/>
        </w:rPr>
        <w:t>5.1预警条件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_Toc3063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_Toc7395 </w:instrText>
      </w:r>
      <w:r>
        <w:rPr>
          <w:rFonts w:hint="eastAsia" w:ascii="仿宋" w:hAnsi="仿宋" w:eastAsia="仿宋" w:cs="仿宋"/>
          <w:sz w:val="28"/>
          <w:szCs w:val="28"/>
        </w:rPr>
        <w:fldChar w:fldCharType="separate"/>
      </w:r>
      <w:r>
        <w:rPr>
          <w:rFonts w:hint="eastAsia" w:ascii="仿宋" w:hAnsi="仿宋" w:eastAsia="仿宋" w:cs="仿宋"/>
          <w:bCs/>
          <w:sz w:val="28"/>
          <w:szCs w:val="28"/>
        </w:rPr>
        <w:t>5.2预警流程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_Toc7395 \h </w:instrText>
      </w:r>
      <w:r>
        <w:rPr>
          <w:rFonts w:hint="eastAsia" w:ascii="仿宋" w:hAnsi="仿宋" w:eastAsia="仿宋" w:cs="仿宋"/>
          <w:sz w:val="28"/>
          <w:szCs w:val="28"/>
        </w:rPr>
        <w:fldChar w:fldCharType="separate"/>
      </w:r>
      <w:r>
        <w:rPr>
          <w:rFonts w:hint="eastAsia" w:ascii="仿宋" w:hAnsi="仿宋" w:eastAsia="仿宋" w:cs="仿宋"/>
          <w:sz w:val="28"/>
          <w:szCs w:val="28"/>
        </w:rPr>
        <w:t>33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_Toc350 </w:instrText>
      </w:r>
      <w:r>
        <w:rPr>
          <w:rFonts w:hint="eastAsia" w:ascii="仿宋" w:hAnsi="仿宋" w:eastAsia="仿宋" w:cs="仿宋"/>
          <w:sz w:val="28"/>
          <w:szCs w:val="28"/>
        </w:rPr>
        <w:fldChar w:fldCharType="separate"/>
      </w:r>
      <w:r>
        <w:rPr>
          <w:rFonts w:hint="eastAsia" w:ascii="仿宋" w:hAnsi="仿宋" w:eastAsia="仿宋" w:cs="仿宋"/>
          <w:bCs/>
          <w:sz w:val="28"/>
          <w:szCs w:val="28"/>
        </w:rPr>
        <w:t>5.3预警方案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_Toc350 \h </w:instrText>
      </w:r>
      <w:r>
        <w:rPr>
          <w:rFonts w:hint="eastAsia" w:ascii="仿宋" w:hAnsi="仿宋" w:eastAsia="仿宋" w:cs="仿宋"/>
          <w:sz w:val="28"/>
          <w:szCs w:val="28"/>
        </w:rPr>
        <w:fldChar w:fldCharType="separate"/>
      </w:r>
      <w:r>
        <w:rPr>
          <w:rFonts w:hint="eastAsia" w:ascii="仿宋" w:hAnsi="仿宋" w:eastAsia="仿宋" w:cs="仿宋"/>
          <w:sz w:val="28"/>
          <w:szCs w:val="28"/>
        </w:rPr>
        <w:t>34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_Toc19475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6.信息报告</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_Toc19475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35</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_Toc21179 </w:instrText>
      </w:r>
      <w:r>
        <w:rPr>
          <w:rFonts w:hint="eastAsia" w:ascii="仿宋" w:hAnsi="仿宋" w:eastAsia="仿宋" w:cs="仿宋"/>
          <w:sz w:val="28"/>
          <w:szCs w:val="28"/>
        </w:rPr>
        <w:fldChar w:fldCharType="separate"/>
      </w:r>
      <w:r>
        <w:rPr>
          <w:rFonts w:hint="eastAsia" w:ascii="仿宋" w:hAnsi="仿宋" w:eastAsia="仿宋" w:cs="仿宋"/>
          <w:bCs/>
          <w:sz w:val="28"/>
          <w:szCs w:val="28"/>
        </w:rPr>
        <w:t>6.1报警方式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_Toc21179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_Toc4828 </w:instrText>
      </w:r>
      <w:r>
        <w:rPr>
          <w:rFonts w:hint="eastAsia" w:ascii="仿宋" w:hAnsi="仿宋" w:eastAsia="仿宋" w:cs="仿宋"/>
          <w:sz w:val="28"/>
          <w:szCs w:val="28"/>
        </w:rPr>
        <w:fldChar w:fldCharType="separate"/>
      </w:r>
      <w:r>
        <w:rPr>
          <w:rFonts w:hint="eastAsia" w:ascii="仿宋" w:hAnsi="仿宋" w:eastAsia="仿宋" w:cs="仿宋"/>
          <w:bCs/>
          <w:sz w:val="28"/>
          <w:szCs w:val="28"/>
        </w:rPr>
        <w:t>6.2信息报告与处置</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_Toc4828 \h </w:instrText>
      </w:r>
      <w:r>
        <w:rPr>
          <w:rFonts w:hint="eastAsia" w:ascii="仿宋" w:hAnsi="仿宋" w:eastAsia="仿宋" w:cs="仿宋"/>
          <w:sz w:val="28"/>
          <w:szCs w:val="28"/>
        </w:rPr>
        <w:fldChar w:fldCharType="separate"/>
      </w:r>
      <w:r>
        <w:rPr>
          <w:rFonts w:hint="eastAsia" w:ascii="仿宋" w:hAnsi="仿宋" w:eastAsia="仿宋" w:cs="仿宋"/>
          <w:sz w:val="28"/>
          <w:szCs w:val="28"/>
        </w:rPr>
        <w:t>35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_Toc31965 </w:instrText>
      </w:r>
      <w:r>
        <w:rPr>
          <w:rFonts w:hint="eastAsia" w:ascii="仿宋" w:hAnsi="仿宋" w:eastAsia="仿宋" w:cs="仿宋"/>
          <w:b/>
          <w:sz w:val="28"/>
          <w:szCs w:val="28"/>
        </w:rPr>
        <w:fldChar w:fldCharType="separate"/>
      </w:r>
      <w:r>
        <w:rPr>
          <w:rFonts w:hint="eastAsia" w:ascii="仿宋" w:hAnsi="仿宋" w:eastAsia="仿宋" w:cs="仿宋"/>
          <w:b/>
          <w:bCs/>
          <w:sz w:val="28"/>
          <w:szCs w:val="28"/>
          <w:lang w:val="en-US" w:eastAsia="zh-CN"/>
        </w:rPr>
        <w:t>7</w:t>
      </w:r>
      <w:r>
        <w:rPr>
          <w:rFonts w:hint="eastAsia" w:ascii="仿宋" w:hAnsi="仿宋" w:eastAsia="仿宋" w:cs="仿宋"/>
          <w:b/>
          <w:bCs/>
          <w:sz w:val="28"/>
          <w:szCs w:val="28"/>
        </w:rPr>
        <w:t>.应对流程和措施</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_Toc31965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36</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_Toc2979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.1应急处置流程</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_Toc2979 \h </w:instrText>
      </w:r>
      <w:r>
        <w:rPr>
          <w:rFonts w:hint="eastAsia" w:ascii="仿宋" w:hAnsi="仿宋" w:eastAsia="仿宋" w:cs="仿宋"/>
          <w:sz w:val="28"/>
          <w:szCs w:val="28"/>
        </w:rPr>
        <w:fldChar w:fldCharType="separate"/>
      </w:r>
      <w:r>
        <w:rPr>
          <w:rFonts w:hint="eastAsia" w:ascii="仿宋" w:hAnsi="仿宋" w:eastAsia="仿宋" w:cs="仿宋"/>
          <w:sz w:val="28"/>
          <w:szCs w:val="28"/>
        </w:rPr>
        <w:t>37</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_Toc21797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.2关键岗位应急处置卡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_Toc21797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_Toc17041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.3应急设施（备）及应急物资的启用程序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_Toc17041 \h </w:instrText>
      </w:r>
      <w:r>
        <w:rPr>
          <w:rFonts w:hint="eastAsia" w:ascii="仿宋" w:hAnsi="仿宋" w:eastAsia="仿宋" w:cs="仿宋"/>
          <w:sz w:val="28"/>
          <w:szCs w:val="28"/>
        </w:rPr>
        <w:fldChar w:fldCharType="separate"/>
      </w:r>
      <w:r>
        <w:rPr>
          <w:rFonts w:hint="eastAsia" w:ascii="仿宋" w:hAnsi="仿宋" w:eastAsia="仿宋" w:cs="仿宋"/>
          <w:sz w:val="28"/>
          <w:szCs w:val="28"/>
        </w:rPr>
        <w:t>38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_Toc23075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7</w:t>
      </w:r>
      <w:r>
        <w:rPr>
          <w:rFonts w:hint="eastAsia" w:ascii="仿宋" w:hAnsi="仿宋" w:eastAsia="仿宋" w:cs="仿宋"/>
          <w:bCs/>
          <w:sz w:val="28"/>
          <w:szCs w:val="28"/>
        </w:rPr>
        <w:t>.4人员紧急撤离和疏散</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_Toc23075 \h </w:instrText>
      </w:r>
      <w:r>
        <w:rPr>
          <w:rFonts w:hint="eastAsia" w:ascii="仿宋" w:hAnsi="仿宋" w:eastAsia="仿宋" w:cs="仿宋"/>
          <w:sz w:val="28"/>
          <w:szCs w:val="28"/>
        </w:rPr>
        <w:fldChar w:fldCharType="separate"/>
      </w:r>
      <w:r>
        <w:rPr>
          <w:rFonts w:hint="eastAsia" w:ascii="仿宋" w:hAnsi="仿宋" w:eastAsia="仿宋" w:cs="仿宋"/>
          <w:sz w:val="28"/>
          <w:szCs w:val="28"/>
        </w:rPr>
        <w:t>39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_Toc31454 </w:instrText>
      </w:r>
      <w:r>
        <w:rPr>
          <w:rFonts w:hint="eastAsia" w:ascii="仿宋" w:hAnsi="仿宋" w:eastAsia="仿宋" w:cs="仿宋"/>
          <w:b/>
          <w:sz w:val="28"/>
          <w:szCs w:val="28"/>
        </w:rPr>
        <w:fldChar w:fldCharType="separate"/>
      </w:r>
      <w:r>
        <w:rPr>
          <w:rFonts w:hint="eastAsia" w:ascii="仿宋" w:hAnsi="仿宋" w:eastAsia="仿宋" w:cs="仿宋"/>
          <w:b/>
          <w:bCs/>
          <w:sz w:val="28"/>
          <w:szCs w:val="28"/>
          <w:lang w:val="en-US" w:eastAsia="zh-CN"/>
        </w:rPr>
        <w:t>8</w:t>
      </w:r>
      <w:r>
        <w:rPr>
          <w:rFonts w:hint="eastAsia" w:ascii="仿宋" w:hAnsi="仿宋" w:eastAsia="仿宋" w:cs="仿宋"/>
          <w:b/>
          <w:bCs/>
          <w:sz w:val="28"/>
          <w:szCs w:val="28"/>
        </w:rPr>
        <w:t>.应急监测</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_Toc31454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40</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_Toc3467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8</w:t>
      </w:r>
      <w:r>
        <w:rPr>
          <w:rFonts w:hint="eastAsia" w:ascii="仿宋" w:hAnsi="仿宋" w:eastAsia="仿宋" w:cs="仿宋"/>
          <w:bCs/>
          <w:sz w:val="28"/>
          <w:szCs w:val="28"/>
        </w:rPr>
        <w:t>.1大气环境监测方案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_Toc3467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_Toc13660 </w:instrText>
      </w:r>
      <w:r>
        <w:rPr>
          <w:rFonts w:hint="eastAsia" w:ascii="仿宋" w:hAnsi="仿宋" w:eastAsia="仿宋" w:cs="仿宋"/>
          <w:sz w:val="28"/>
          <w:szCs w:val="28"/>
        </w:rPr>
        <w:fldChar w:fldCharType="separate"/>
      </w:r>
      <w:r>
        <w:rPr>
          <w:rFonts w:hint="eastAsia" w:ascii="仿宋" w:hAnsi="仿宋" w:eastAsia="仿宋" w:cs="仿宋"/>
          <w:bCs/>
          <w:sz w:val="28"/>
          <w:szCs w:val="28"/>
          <w:lang w:val="en-US" w:eastAsia="zh-CN"/>
        </w:rPr>
        <w:t>8</w:t>
      </w:r>
      <w:r>
        <w:rPr>
          <w:rFonts w:hint="eastAsia" w:ascii="仿宋" w:hAnsi="仿宋" w:eastAsia="仿宋" w:cs="仿宋"/>
          <w:bCs/>
          <w:sz w:val="28"/>
          <w:szCs w:val="28"/>
        </w:rPr>
        <w:t>.2水环境监测方案</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_Toc13660 \h </w:instrText>
      </w:r>
      <w:r>
        <w:rPr>
          <w:rFonts w:hint="eastAsia" w:ascii="仿宋" w:hAnsi="仿宋" w:eastAsia="仿宋" w:cs="仿宋"/>
          <w:sz w:val="28"/>
          <w:szCs w:val="28"/>
        </w:rPr>
        <w:fldChar w:fldCharType="separate"/>
      </w:r>
      <w:r>
        <w:rPr>
          <w:rFonts w:hint="eastAsia" w:ascii="仿宋" w:hAnsi="仿宋" w:eastAsia="仿宋" w:cs="仿宋"/>
          <w:sz w:val="28"/>
          <w:szCs w:val="28"/>
        </w:rPr>
        <w:t>40</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_Toc8972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9.应急终止</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_Toc8972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42</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_Toc23680 </w:instrText>
      </w:r>
      <w:r>
        <w:rPr>
          <w:rFonts w:hint="eastAsia" w:ascii="仿宋" w:hAnsi="仿宋" w:eastAsia="仿宋" w:cs="仿宋"/>
          <w:sz w:val="28"/>
          <w:szCs w:val="28"/>
        </w:rPr>
        <w:fldChar w:fldCharType="separate"/>
      </w:r>
      <w:r>
        <w:rPr>
          <w:rFonts w:hint="eastAsia" w:ascii="仿宋" w:hAnsi="仿宋" w:eastAsia="仿宋" w:cs="仿宋"/>
          <w:bCs/>
          <w:sz w:val="28"/>
          <w:szCs w:val="28"/>
        </w:rPr>
        <w:t>9.1应急终止的条件</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_Toc23680 \h </w:instrText>
      </w:r>
      <w:r>
        <w:rPr>
          <w:rFonts w:hint="eastAsia" w:ascii="仿宋" w:hAnsi="仿宋" w:eastAsia="仿宋" w:cs="仿宋"/>
          <w:sz w:val="28"/>
          <w:szCs w:val="28"/>
        </w:rPr>
        <w:fldChar w:fldCharType="separate"/>
      </w:r>
      <w:r>
        <w:rPr>
          <w:rFonts w:hint="eastAsia" w:ascii="仿宋" w:hAnsi="仿宋" w:eastAsia="仿宋" w:cs="仿宋"/>
          <w:sz w:val="28"/>
          <w:szCs w:val="28"/>
        </w:rPr>
        <w:t>42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_Toc21191 </w:instrText>
      </w:r>
      <w:r>
        <w:rPr>
          <w:rFonts w:hint="eastAsia" w:ascii="仿宋" w:hAnsi="仿宋" w:eastAsia="仿宋" w:cs="仿宋"/>
          <w:sz w:val="28"/>
          <w:szCs w:val="28"/>
        </w:rPr>
        <w:fldChar w:fldCharType="separate"/>
      </w:r>
      <w:r>
        <w:rPr>
          <w:rFonts w:hint="eastAsia" w:ascii="仿宋" w:hAnsi="仿宋" w:eastAsia="仿宋" w:cs="仿宋"/>
          <w:bCs/>
          <w:sz w:val="28"/>
          <w:szCs w:val="28"/>
        </w:rPr>
        <w:t>9.2应急终止</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_Toc21191 \h </w:instrText>
      </w:r>
      <w:r>
        <w:rPr>
          <w:rFonts w:hint="eastAsia" w:ascii="仿宋" w:hAnsi="仿宋" w:eastAsia="仿宋" w:cs="仿宋"/>
          <w:sz w:val="28"/>
          <w:szCs w:val="28"/>
        </w:rPr>
        <w:fldChar w:fldCharType="separate"/>
      </w:r>
      <w:r>
        <w:rPr>
          <w:rFonts w:hint="eastAsia" w:ascii="仿宋" w:hAnsi="仿宋" w:eastAsia="仿宋" w:cs="仿宋"/>
          <w:sz w:val="28"/>
          <w:szCs w:val="28"/>
        </w:rPr>
        <w:t>42</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_Toc18814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10.后期处置</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_Toc18814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43</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_Toc21607 </w:instrText>
      </w:r>
      <w:r>
        <w:rPr>
          <w:rFonts w:hint="eastAsia" w:ascii="仿宋" w:hAnsi="仿宋" w:eastAsia="仿宋" w:cs="仿宋"/>
          <w:sz w:val="28"/>
          <w:szCs w:val="28"/>
        </w:rPr>
        <w:fldChar w:fldCharType="separate"/>
      </w:r>
      <w:r>
        <w:rPr>
          <w:rFonts w:hint="eastAsia" w:ascii="仿宋" w:hAnsi="仿宋" w:eastAsia="仿宋" w:cs="仿宋"/>
          <w:bCs/>
          <w:sz w:val="28"/>
          <w:szCs w:val="28"/>
        </w:rPr>
        <w:t>10.1现场恢复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_Toc21607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_Toc13168 </w:instrText>
      </w:r>
      <w:r>
        <w:rPr>
          <w:rFonts w:hint="eastAsia" w:ascii="仿宋" w:hAnsi="仿宋" w:eastAsia="仿宋" w:cs="仿宋"/>
          <w:sz w:val="28"/>
          <w:szCs w:val="28"/>
        </w:rPr>
        <w:fldChar w:fldCharType="separate"/>
      </w:r>
      <w:r>
        <w:rPr>
          <w:rFonts w:hint="eastAsia" w:ascii="仿宋" w:hAnsi="仿宋" w:eastAsia="仿宋" w:cs="仿宋"/>
          <w:bCs/>
          <w:sz w:val="28"/>
          <w:szCs w:val="28"/>
        </w:rPr>
        <w:t>10.2环境恢复</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_Toc13168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_Toc28727 </w:instrText>
      </w:r>
      <w:r>
        <w:rPr>
          <w:rFonts w:hint="eastAsia" w:ascii="仿宋" w:hAnsi="仿宋" w:eastAsia="仿宋" w:cs="仿宋"/>
          <w:sz w:val="28"/>
          <w:szCs w:val="28"/>
        </w:rPr>
        <w:fldChar w:fldCharType="separate"/>
      </w:r>
      <w:r>
        <w:rPr>
          <w:rFonts w:hint="eastAsia" w:ascii="仿宋" w:hAnsi="仿宋" w:eastAsia="仿宋" w:cs="仿宋"/>
          <w:bCs/>
          <w:sz w:val="28"/>
          <w:szCs w:val="28"/>
        </w:rPr>
        <w:t>10.3善后赔偿</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_Toc28727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_Toc24746 </w:instrText>
      </w:r>
      <w:r>
        <w:rPr>
          <w:rFonts w:hint="eastAsia" w:ascii="仿宋" w:hAnsi="仿宋" w:eastAsia="仿宋" w:cs="仿宋"/>
          <w:sz w:val="28"/>
          <w:szCs w:val="28"/>
        </w:rPr>
        <w:fldChar w:fldCharType="separate"/>
      </w:r>
      <w:r>
        <w:rPr>
          <w:rFonts w:hint="eastAsia" w:ascii="仿宋" w:hAnsi="仿宋" w:eastAsia="仿宋" w:cs="仿宋"/>
          <w:bCs/>
          <w:sz w:val="28"/>
          <w:szCs w:val="28"/>
        </w:rPr>
        <w:t>10.4调查与评估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_Toc24746 \h </w:instrText>
      </w:r>
      <w:r>
        <w:rPr>
          <w:rFonts w:hint="eastAsia" w:ascii="仿宋" w:hAnsi="仿宋" w:eastAsia="仿宋" w:cs="仿宋"/>
          <w:sz w:val="28"/>
          <w:szCs w:val="28"/>
        </w:rPr>
        <w:fldChar w:fldCharType="separate"/>
      </w:r>
      <w:r>
        <w:rPr>
          <w:rFonts w:hint="eastAsia" w:ascii="仿宋" w:hAnsi="仿宋" w:eastAsia="仿宋" w:cs="仿宋"/>
          <w:sz w:val="28"/>
          <w:szCs w:val="28"/>
        </w:rPr>
        <w:t>43</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_Toc15783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11.保障措施</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_Toc15783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44</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_Toc29600 </w:instrText>
      </w:r>
      <w:r>
        <w:rPr>
          <w:rFonts w:hint="eastAsia" w:ascii="仿宋" w:hAnsi="仿宋" w:eastAsia="仿宋" w:cs="仿宋"/>
          <w:sz w:val="28"/>
          <w:szCs w:val="28"/>
        </w:rPr>
        <w:fldChar w:fldCharType="separate"/>
      </w:r>
      <w:r>
        <w:rPr>
          <w:rFonts w:hint="eastAsia" w:ascii="仿宋" w:hAnsi="仿宋" w:eastAsia="仿宋" w:cs="仿宋"/>
          <w:bCs/>
          <w:sz w:val="28"/>
          <w:szCs w:val="28"/>
        </w:rPr>
        <w:t>11.1通信与信息保障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_Toc29600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_Toc8980 </w:instrText>
      </w:r>
      <w:r>
        <w:rPr>
          <w:rFonts w:hint="eastAsia" w:ascii="仿宋" w:hAnsi="仿宋" w:eastAsia="仿宋" w:cs="仿宋"/>
          <w:sz w:val="28"/>
          <w:szCs w:val="28"/>
        </w:rPr>
        <w:fldChar w:fldCharType="separate"/>
      </w:r>
      <w:r>
        <w:rPr>
          <w:rFonts w:hint="eastAsia" w:ascii="仿宋" w:hAnsi="仿宋" w:eastAsia="仿宋" w:cs="仿宋"/>
          <w:bCs/>
          <w:sz w:val="28"/>
          <w:szCs w:val="28"/>
        </w:rPr>
        <w:t>11.2应急队伍保障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_Toc8980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_Toc14348 </w:instrText>
      </w:r>
      <w:r>
        <w:rPr>
          <w:rFonts w:hint="eastAsia" w:ascii="仿宋" w:hAnsi="仿宋" w:eastAsia="仿宋" w:cs="仿宋"/>
          <w:sz w:val="28"/>
          <w:szCs w:val="28"/>
        </w:rPr>
        <w:fldChar w:fldCharType="separate"/>
      </w:r>
      <w:r>
        <w:rPr>
          <w:rFonts w:hint="eastAsia" w:ascii="仿宋" w:hAnsi="仿宋" w:eastAsia="仿宋" w:cs="仿宋"/>
          <w:bCs/>
          <w:sz w:val="28"/>
          <w:szCs w:val="28"/>
        </w:rPr>
        <w:t>11.3应急物资装备保障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_Toc14348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_Toc2267 </w:instrText>
      </w:r>
      <w:r>
        <w:rPr>
          <w:rFonts w:hint="eastAsia" w:ascii="仿宋" w:hAnsi="仿宋" w:eastAsia="仿宋" w:cs="仿宋"/>
          <w:sz w:val="28"/>
          <w:szCs w:val="28"/>
        </w:rPr>
        <w:fldChar w:fldCharType="separate"/>
      </w:r>
      <w:r>
        <w:rPr>
          <w:rFonts w:hint="eastAsia" w:ascii="仿宋" w:hAnsi="仿宋" w:eastAsia="仿宋" w:cs="仿宋"/>
          <w:bCs/>
          <w:sz w:val="28"/>
          <w:szCs w:val="28"/>
        </w:rPr>
        <w:t>11.4经费保障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_Toc2267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_Toc14901 </w:instrText>
      </w:r>
      <w:r>
        <w:rPr>
          <w:rFonts w:hint="eastAsia" w:ascii="仿宋" w:hAnsi="仿宋" w:eastAsia="仿宋" w:cs="仿宋"/>
          <w:sz w:val="28"/>
          <w:szCs w:val="28"/>
        </w:rPr>
        <w:fldChar w:fldCharType="separate"/>
      </w:r>
      <w:r>
        <w:rPr>
          <w:rFonts w:hint="eastAsia" w:ascii="仿宋" w:hAnsi="仿宋" w:eastAsia="仿宋" w:cs="仿宋"/>
          <w:bCs/>
          <w:sz w:val="28"/>
          <w:szCs w:val="28"/>
        </w:rPr>
        <w:t>11.5其他保障</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_Toc14901 \h </w:instrText>
      </w:r>
      <w:r>
        <w:rPr>
          <w:rFonts w:hint="eastAsia" w:ascii="仿宋" w:hAnsi="仿宋" w:eastAsia="仿宋" w:cs="仿宋"/>
          <w:sz w:val="28"/>
          <w:szCs w:val="28"/>
        </w:rPr>
        <w:fldChar w:fldCharType="separate"/>
      </w:r>
      <w:r>
        <w:rPr>
          <w:rFonts w:hint="eastAsia" w:ascii="仿宋" w:hAnsi="仿宋" w:eastAsia="仿宋" w:cs="仿宋"/>
          <w:sz w:val="28"/>
          <w:szCs w:val="28"/>
        </w:rPr>
        <w:t>44</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_Toc511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12.培训与演练</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_Toc511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45</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_Toc394 </w:instrText>
      </w:r>
      <w:r>
        <w:rPr>
          <w:rFonts w:hint="eastAsia" w:ascii="仿宋" w:hAnsi="仿宋" w:eastAsia="仿宋" w:cs="仿宋"/>
          <w:sz w:val="28"/>
          <w:szCs w:val="28"/>
        </w:rPr>
        <w:fldChar w:fldCharType="separate"/>
      </w:r>
      <w:r>
        <w:rPr>
          <w:rFonts w:hint="eastAsia" w:ascii="仿宋" w:hAnsi="仿宋" w:eastAsia="仿宋" w:cs="仿宋"/>
          <w:bCs/>
          <w:sz w:val="28"/>
          <w:szCs w:val="28"/>
        </w:rPr>
        <w:t>12.1培训</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_Toc394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_Toc32481 </w:instrText>
      </w:r>
      <w:r>
        <w:rPr>
          <w:rFonts w:hint="eastAsia" w:ascii="仿宋" w:hAnsi="仿宋" w:eastAsia="仿宋" w:cs="仿宋"/>
          <w:sz w:val="28"/>
          <w:szCs w:val="28"/>
        </w:rPr>
        <w:fldChar w:fldCharType="separate"/>
      </w:r>
      <w:r>
        <w:rPr>
          <w:rFonts w:hint="eastAsia" w:ascii="仿宋" w:hAnsi="仿宋" w:eastAsia="仿宋" w:cs="仿宋"/>
          <w:bCs/>
          <w:sz w:val="28"/>
          <w:szCs w:val="28"/>
        </w:rPr>
        <w:t>12.2演练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_Toc32481 \h </w:instrText>
      </w:r>
      <w:r>
        <w:rPr>
          <w:rFonts w:hint="eastAsia" w:ascii="仿宋" w:hAnsi="仿宋" w:eastAsia="仿宋" w:cs="仿宋"/>
          <w:sz w:val="28"/>
          <w:szCs w:val="28"/>
        </w:rPr>
        <w:fldChar w:fldCharType="separate"/>
      </w:r>
      <w:r>
        <w:rPr>
          <w:rFonts w:hint="eastAsia" w:ascii="仿宋" w:hAnsi="仿宋" w:eastAsia="仿宋" w:cs="仿宋"/>
          <w:sz w:val="28"/>
          <w:szCs w:val="28"/>
        </w:rPr>
        <w:t>45</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_Toc20713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13.奖惩</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_Toc20713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47</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48"/>
        <w:tabs>
          <w:tab w:val="right" w:leader="dot" w:pos="8640"/>
        </w:tabs>
        <w:spacing w:line="360" w:lineRule="auto"/>
        <w:rPr>
          <w:rFonts w:hint="eastAsia" w:ascii="仿宋" w:hAnsi="仿宋" w:eastAsia="仿宋" w:cs="仿宋"/>
          <w:b/>
          <w:sz w:val="28"/>
          <w:szCs w:val="28"/>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_Toc733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14.预案的评审、发布和更新</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_Toc733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48</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_Toc8778 </w:instrText>
      </w:r>
      <w:r>
        <w:rPr>
          <w:rFonts w:hint="eastAsia" w:ascii="仿宋" w:hAnsi="仿宋" w:eastAsia="仿宋" w:cs="仿宋"/>
          <w:sz w:val="28"/>
          <w:szCs w:val="28"/>
        </w:rPr>
        <w:fldChar w:fldCharType="separate"/>
      </w:r>
      <w:r>
        <w:rPr>
          <w:rFonts w:hint="eastAsia" w:ascii="仿宋" w:hAnsi="仿宋" w:eastAsia="仿宋" w:cs="仿宋"/>
          <w:bCs/>
          <w:sz w:val="28"/>
          <w:szCs w:val="28"/>
        </w:rPr>
        <w:t>14.1预案评审</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_Toc8778 \h </w:instrText>
      </w:r>
      <w:r>
        <w:rPr>
          <w:rFonts w:hint="eastAsia" w:ascii="仿宋" w:hAnsi="仿宋" w:eastAsia="仿宋" w:cs="仿宋"/>
          <w:sz w:val="28"/>
          <w:szCs w:val="28"/>
        </w:rPr>
        <w:fldChar w:fldCharType="separate"/>
      </w:r>
      <w:r>
        <w:rPr>
          <w:rFonts w:hint="eastAsia" w:ascii="仿宋" w:hAnsi="仿宋" w:eastAsia="仿宋" w:cs="仿宋"/>
          <w:sz w:val="28"/>
          <w:szCs w:val="28"/>
        </w:rPr>
        <w:t>48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_Toc23510 </w:instrText>
      </w:r>
      <w:r>
        <w:rPr>
          <w:rFonts w:hint="eastAsia" w:ascii="仿宋" w:hAnsi="仿宋" w:eastAsia="仿宋" w:cs="仿宋"/>
          <w:sz w:val="28"/>
          <w:szCs w:val="28"/>
        </w:rPr>
        <w:fldChar w:fldCharType="separate"/>
      </w:r>
      <w:r>
        <w:rPr>
          <w:rFonts w:hint="eastAsia" w:ascii="仿宋" w:hAnsi="仿宋" w:eastAsia="仿宋" w:cs="仿宋"/>
          <w:bCs/>
          <w:sz w:val="28"/>
          <w:szCs w:val="28"/>
        </w:rPr>
        <w:t>14.2预案更新</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_Toc23510 \h </w:instrText>
      </w:r>
      <w:r>
        <w:rPr>
          <w:rFonts w:hint="eastAsia" w:ascii="仿宋" w:hAnsi="仿宋" w:eastAsia="仿宋" w:cs="仿宋"/>
          <w:sz w:val="28"/>
          <w:szCs w:val="28"/>
        </w:rPr>
        <w:fldChar w:fldCharType="separate"/>
      </w:r>
      <w:r>
        <w:rPr>
          <w:rFonts w:hint="eastAsia" w:ascii="仿宋" w:hAnsi="仿宋" w:eastAsia="仿宋" w:cs="仿宋"/>
          <w:sz w:val="28"/>
          <w:szCs w:val="28"/>
        </w:rPr>
        <w:t>48</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162"/>
        <w:tabs>
          <w:tab w:val="right" w:leader="dot" w:pos="8640"/>
        </w:tabs>
        <w:spacing w:line="360" w:lineRule="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\l _Toc173 </w:instrText>
      </w:r>
      <w:r>
        <w:rPr>
          <w:rFonts w:hint="eastAsia" w:ascii="仿宋" w:hAnsi="仿宋" w:eastAsia="仿宋" w:cs="仿宋"/>
          <w:sz w:val="28"/>
          <w:szCs w:val="28"/>
        </w:rPr>
        <w:fldChar w:fldCharType="separate"/>
      </w:r>
      <w:r>
        <w:rPr>
          <w:rFonts w:hint="eastAsia" w:ascii="仿宋" w:hAnsi="仿宋" w:eastAsia="仿宋" w:cs="仿宋"/>
          <w:bCs/>
          <w:sz w:val="28"/>
          <w:szCs w:val="28"/>
        </w:rPr>
        <w:t>14.3预案发布</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_Toc173 \h </w:instrText>
      </w:r>
      <w:r>
        <w:rPr>
          <w:rFonts w:hint="eastAsia" w:ascii="仿宋" w:hAnsi="仿宋" w:eastAsia="仿宋" w:cs="仿宋"/>
          <w:sz w:val="28"/>
          <w:szCs w:val="28"/>
        </w:rPr>
        <w:fldChar w:fldCharType="separate"/>
      </w:r>
      <w:r>
        <w:rPr>
          <w:rFonts w:hint="eastAsia" w:ascii="仿宋" w:hAnsi="仿宋" w:eastAsia="仿宋" w:cs="仿宋"/>
          <w:sz w:val="28"/>
          <w:szCs w:val="28"/>
        </w:rPr>
        <w:t>49</w:t>
      </w:r>
      <w:r>
        <w:rPr>
          <w:rFonts w:hint="eastAsia" w:ascii="仿宋" w:hAnsi="仿宋" w:eastAsia="仿宋" w:cs="仿宋"/>
          <w:sz w:val="28"/>
          <w:szCs w:val="28"/>
        </w:rPr>
        <w:fldChar w:fldCharType="end"/>
      </w:r>
      <w:r>
        <w:rPr>
          <w:rFonts w:hint="eastAsia" w:ascii="仿宋" w:hAnsi="仿宋" w:eastAsia="仿宋" w:cs="仿宋"/>
          <w:sz w:val="28"/>
          <w:szCs w:val="28"/>
        </w:rPr>
        <w:fldChar w:fldCharType="end"/>
      </w:r>
    </w:p>
    <w:p>
      <w:pPr>
        <w:pStyle w:val="48"/>
        <w:tabs>
          <w:tab w:val="right" w:leader="dot" w:pos="8640"/>
        </w:tabs>
        <w:spacing w:line="360" w:lineRule="auto"/>
        <w:rPr>
          <w:b/>
        </w:rPr>
      </w:pP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HYPERLINK \l _Toc4837 </w:instrText>
      </w:r>
      <w:r>
        <w:rPr>
          <w:rFonts w:hint="eastAsia" w:ascii="仿宋" w:hAnsi="仿宋" w:eastAsia="仿宋" w:cs="仿宋"/>
          <w:b/>
          <w:sz w:val="28"/>
          <w:szCs w:val="28"/>
        </w:rPr>
        <w:fldChar w:fldCharType="separate"/>
      </w:r>
      <w:r>
        <w:rPr>
          <w:rFonts w:hint="eastAsia" w:ascii="仿宋" w:hAnsi="仿宋" w:eastAsia="仿宋" w:cs="仿宋"/>
          <w:b/>
          <w:bCs/>
          <w:sz w:val="28"/>
          <w:szCs w:val="28"/>
        </w:rPr>
        <w:t>15.附图、附件</w:t>
      </w:r>
      <w:r>
        <w:rPr>
          <w:rFonts w:hint="eastAsia" w:ascii="仿宋" w:hAnsi="仿宋" w:eastAsia="仿宋" w:cs="仿宋"/>
          <w:b/>
          <w:sz w:val="28"/>
          <w:szCs w:val="28"/>
        </w:rPr>
        <w:tab/>
      </w:r>
      <w:r>
        <w:rPr>
          <w:rFonts w:hint="eastAsia" w:ascii="仿宋" w:hAnsi="仿宋" w:eastAsia="仿宋" w:cs="仿宋"/>
          <w:b/>
          <w:sz w:val="28"/>
          <w:szCs w:val="28"/>
        </w:rPr>
        <w:fldChar w:fldCharType="begin"/>
      </w:r>
      <w:r>
        <w:rPr>
          <w:rFonts w:hint="eastAsia" w:ascii="仿宋" w:hAnsi="仿宋" w:eastAsia="仿宋" w:cs="仿宋"/>
          <w:b/>
          <w:sz w:val="28"/>
          <w:szCs w:val="28"/>
        </w:rPr>
        <w:instrText xml:space="preserve"> PAGEREF _Toc4837 \h </w:instrText>
      </w:r>
      <w:r>
        <w:rPr>
          <w:rFonts w:hint="eastAsia" w:ascii="仿宋" w:hAnsi="仿宋" w:eastAsia="仿宋" w:cs="仿宋"/>
          <w:b/>
          <w:sz w:val="28"/>
          <w:szCs w:val="28"/>
        </w:rPr>
        <w:fldChar w:fldCharType="separate"/>
      </w:r>
      <w:r>
        <w:rPr>
          <w:rFonts w:hint="eastAsia" w:ascii="仿宋" w:hAnsi="仿宋" w:eastAsia="仿宋" w:cs="仿宋"/>
          <w:b/>
          <w:sz w:val="28"/>
          <w:szCs w:val="28"/>
        </w:rPr>
        <w:t>50</w:t>
      </w:r>
      <w:r>
        <w:rPr>
          <w:rFonts w:hint="eastAsia" w:ascii="仿宋" w:hAnsi="仿宋" w:eastAsia="仿宋" w:cs="仿宋"/>
          <w:b/>
          <w:sz w:val="28"/>
          <w:szCs w:val="28"/>
        </w:rPr>
        <w:fldChar w:fldCharType="end"/>
      </w:r>
      <w:r>
        <w:rPr>
          <w:rFonts w:hint="eastAsia" w:ascii="仿宋" w:hAnsi="仿宋" w:eastAsia="仿宋" w:cs="仿宋"/>
          <w:b/>
          <w:sz w:val="28"/>
          <w:szCs w:val="28"/>
        </w:rPr>
        <w:fldChar w:fldCharType="end"/>
      </w:r>
    </w:p>
    <w:p>
      <w:pPr>
        <w:pStyle w:val="48"/>
        <w:tabs>
          <w:tab w:val="right" w:leader="dot" w:pos="8640"/>
        </w:tabs>
        <w:rPr>
          <w:rFonts w:hint="eastAsia" w:ascii="仿宋" w:hAnsi="仿宋" w:eastAsia="仿宋" w:cs="仿宋"/>
          <w:b/>
          <w:sz w:val="28"/>
          <w:szCs w:val="28"/>
        </w:rPr>
      </w:pPr>
    </w:p>
    <w:p>
      <w:pPr>
        <w:outlineLvl w:val="9"/>
        <w:rPr>
          <w:b/>
        </w:rPr>
      </w:pPr>
      <w:r>
        <w:rPr>
          <w:b/>
        </w:rPr>
        <w:fldChar w:fldCharType="end"/>
      </w:r>
    </w:p>
    <w:p>
      <w:pPr>
        <w:sectPr>
          <w:headerReference r:id="rId5" w:type="default"/>
          <w:footerReference r:id="rId6" w:type="default"/>
          <w:pgSz w:w="12240" w:h="15840"/>
          <w:pgMar w:top="1440" w:right="1800" w:bottom="1440" w:left="1800" w:header="720" w:footer="720" w:gutter="0"/>
          <w:pgNumType w:fmt="decimal" w:start="1"/>
          <w:cols w:space="720" w:num="1"/>
        </w:sectPr>
      </w:pPr>
    </w:p>
    <w:p>
      <w:pPr>
        <w:sectPr>
          <w:footerReference r:id="rId7" w:type="default"/>
          <w:pgSz w:w="12240" w:h="15840"/>
          <w:pgMar w:top="1440" w:right="1800" w:bottom="1440" w:left="1800" w:header="720" w:footer="720" w:gutter="0"/>
          <w:pgNumType w:fmt="decimal" w:start="1"/>
          <w:cols w:space="720" w:num="1"/>
        </w:sectPr>
      </w:pPr>
    </w:p>
    <w:p/>
    <w:p>
      <w:pPr>
        <w:outlineLvl w:val="0"/>
        <w:rPr>
          <w:rFonts w:ascii="Times New Roman" w:hAnsi="Times New Roman"/>
          <w:b/>
          <w:bCs/>
          <w:szCs w:val="28"/>
        </w:rPr>
      </w:pPr>
      <w:bookmarkStart w:id="14" w:name="_Toc31706"/>
      <w:bookmarkStart w:id="15" w:name="_Toc14380"/>
      <w:bookmarkStart w:id="16" w:name="_Toc19459"/>
      <w:bookmarkStart w:id="17" w:name="_Toc27962"/>
      <w:r>
        <w:rPr>
          <w:rFonts w:ascii="Times New Roman" w:hAnsi="Times New Roman"/>
          <w:b/>
          <w:bCs/>
          <w:szCs w:val="28"/>
        </w:rPr>
        <w:t>1.总则</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pPr>
        <w:outlineLvl w:val="1"/>
        <w:rPr>
          <w:rFonts w:ascii="Times New Roman" w:hAnsi="Times New Roman"/>
          <w:szCs w:val="28"/>
        </w:rPr>
      </w:pPr>
      <w:bookmarkStart w:id="18" w:name="_Toc15723"/>
      <w:bookmarkStart w:id="19" w:name="_Toc1976"/>
      <w:bookmarkStart w:id="20" w:name="_Toc1924"/>
      <w:bookmarkStart w:id="21" w:name="_Toc9761"/>
      <w:bookmarkStart w:id="22" w:name="_Toc1294"/>
      <w:bookmarkStart w:id="23" w:name="_Toc5042"/>
      <w:bookmarkStart w:id="24" w:name="_Toc3334"/>
      <w:bookmarkStart w:id="25" w:name="_Toc19736"/>
      <w:bookmarkStart w:id="26" w:name="_Toc22415_WPSOffice_Level2"/>
      <w:bookmarkStart w:id="27" w:name="_Toc16821"/>
      <w:bookmarkStart w:id="28" w:name="_Toc24127"/>
      <w:bookmarkStart w:id="29" w:name="_Toc1935"/>
      <w:bookmarkStart w:id="30" w:name="_Toc15320"/>
      <w:bookmarkStart w:id="31" w:name="_Toc14813"/>
      <w:bookmarkStart w:id="32" w:name="_Toc28024"/>
      <w:bookmarkStart w:id="33" w:name="_Toc25048"/>
      <w:bookmarkStart w:id="34" w:name="_Toc13364"/>
      <w:bookmarkStart w:id="35" w:name="_Toc31068"/>
      <w:r>
        <w:rPr>
          <w:rFonts w:ascii="Times New Roman" w:hAnsi="Times New Roman"/>
          <w:b/>
          <w:bCs/>
          <w:szCs w:val="28"/>
        </w:rPr>
        <w:t>1.1编制目的</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 w:cs="Times New Roman"/>
          <w:sz w:val="28"/>
          <w:szCs w:val="28"/>
        </w:rPr>
      </w:pPr>
      <w:bookmarkStart w:id="36" w:name="_Toc9681"/>
      <w:bookmarkStart w:id="37" w:name="_Toc7523_WPSOffice_Level2"/>
      <w:r>
        <w:rPr>
          <w:rFonts w:hint="default" w:ascii="Times New Roman" w:hAnsi="Times New Roman" w:eastAsia="仿宋" w:cs="Times New Roman"/>
          <w:sz w:val="28"/>
          <w:szCs w:val="28"/>
        </w:rPr>
        <w:t>为有效应对突发环境事件，建立健全本公司环境污染事件应急机制，提高企业员工应对突发环境事件的能力，通过本预案的实施，对可能发生的隐患进行有效管理和控制，有效地防止突发性环境事件的发生，并能在发生事故后迅速、准确、有条不紊的开展应急处置，规范事发后的应对工作，提高事件应对能力，避免或减轻事件影响，加强企业与政府应对工作衔接，把损失和危害减少到最低程度。</w:t>
      </w:r>
    </w:p>
    <w:p>
      <w:pPr>
        <w:spacing w:line="360" w:lineRule="auto"/>
        <w:ind w:firstLine="560" w:firstLineChars="200"/>
        <w:rPr>
          <w:rFonts w:hint="eastAsia" w:ascii="仿宋" w:hAnsi="仿宋" w:eastAsia="仿宋" w:cs="仿宋"/>
          <w:sz w:val="28"/>
          <w:szCs w:val="28"/>
          <w:lang w:val="en-US" w:eastAsia="zh-CN"/>
        </w:rPr>
      </w:pPr>
      <w:r>
        <w:rPr>
          <w:rFonts w:hint="default" w:ascii="Times New Roman" w:hAnsi="Times New Roman" w:eastAsia="仿宋" w:cs="Times New Roman"/>
          <w:sz w:val="28"/>
          <w:szCs w:val="28"/>
        </w:rPr>
        <w:t>公司</w:t>
      </w:r>
      <w:r>
        <w:rPr>
          <w:rFonts w:hint="eastAsia" w:ascii="Times New Roman" w:hAnsi="Times New Roman" w:eastAsia="仿宋" w:cs="Times New Roman"/>
          <w:sz w:val="28"/>
          <w:szCs w:val="28"/>
          <w:lang w:val="en-US" w:eastAsia="zh-CN"/>
        </w:rPr>
        <w:t>于</w:t>
      </w:r>
      <w:r>
        <w:rPr>
          <w:rFonts w:hint="eastAsia" w:ascii="Times New Roman" w:hAnsi="Times New Roman" w:cs="Times New Roman"/>
          <w:sz w:val="28"/>
          <w:szCs w:val="28"/>
          <w:highlight w:val="none"/>
          <w:lang w:val="en-US" w:eastAsia="zh-CN"/>
        </w:rPr>
        <w:t>2020</w:t>
      </w:r>
      <w:r>
        <w:rPr>
          <w:rFonts w:hint="eastAsia" w:ascii="Times New Roman" w:hAnsi="Times New Roman" w:eastAsia="仿宋" w:cs="Times New Roman"/>
          <w:sz w:val="28"/>
          <w:szCs w:val="28"/>
          <w:highlight w:val="none"/>
          <w:lang w:val="en-US" w:eastAsia="zh-CN"/>
        </w:rPr>
        <w:t>年</w:t>
      </w:r>
      <w:r>
        <w:rPr>
          <w:rFonts w:hint="default" w:ascii="Times New Roman" w:hAnsi="Times New Roman" w:eastAsia="仿宋" w:cs="Times New Roman"/>
          <w:sz w:val="28"/>
          <w:szCs w:val="28"/>
          <w:highlight w:val="none"/>
        </w:rPr>
        <w:t>针对</w:t>
      </w:r>
      <w:r>
        <w:rPr>
          <w:rFonts w:hint="eastAsia" w:ascii="Times New Roman" w:hAnsi="Times New Roman" w:eastAsia="仿宋" w:cs="Times New Roman"/>
          <w:sz w:val="28"/>
          <w:szCs w:val="28"/>
          <w:highlight w:val="none"/>
          <w:lang w:val="en-US" w:eastAsia="zh-CN"/>
        </w:rPr>
        <w:t>公司实际生产情况</w:t>
      </w:r>
      <w:r>
        <w:rPr>
          <w:rFonts w:hint="default" w:ascii="Times New Roman" w:hAnsi="Times New Roman" w:eastAsia="仿宋" w:cs="Times New Roman"/>
          <w:sz w:val="28"/>
          <w:szCs w:val="28"/>
          <w:highlight w:val="none"/>
        </w:rPr>
        <w:t>编制了</w:t>
      </w:r>
      <w:r>
        <w:rPr>
          <w:rFonts w:hint="eastAsia" w:ascii="Times New Roman" w:hAnsi="Times New Roman" w:eastAsia="仿宋" w:cs="Times New Roman"/>
          <w:sz w:val="28"/>
          <w:szCs w:val="28"/>
          <w:highlight w:val="none"/>
        </w:rPr>
        <w:t>《</w:t>
      </w:r>
      <w:r>
        <w:rPr>
          <w:rFonts w:hint="eastAsia" w:ascii="Times New Roman" w:hAnsi="Times New Roman" w:cs="Times New Roman"/>
          <w:sz w:val="28"/>
          <w:szCs w:val="28"/>
          <w:highlight w:val="none"/>
          <w:lang w:val="en-US" w:eastAsia="zh-CN"/>
        </w:rPr>
        <w:t>天津市利金园金属包装容器有限公司</w:t>
      </w:r>
      <w:r>
        <w:rPr>
          <w:rFonts w:hint="default" w:ascii="Times New Roman" w:hAnsi="Times New Roman" w:eastAsia="仿宋" w:cs="Times New Roman"/>
          <w:sz w:val="28"/>
          <w:szCs w:val="28"/>
          <w:highlight w:val="none"/>
        </w:rPr>
        <w:t>突发环境</w:t>
      </w:r>
      <w:r>
        <w:rPr>
          <w:rFonts w:hint="eastAsia" w:ascii="Times New Roman" w:hAnsi="Times New Roman" w:eastAsia="仿宋" w:cs="Times New Roman"/>
          <w:sz w:val="28"/>
          <w:szCs w:val="28"/>
          <w:highlight w:val="none"/>
        </w:rPr>
        <w:t>事件</w:t>
      </w:r>
      <w:r>
        <w:rPr>
          <w:rFonts w:hint="default" w:ascii="Times New Roman" w:hAnsi="Times New Roman" w:eastAsia="仿宋" w:cs="Times New Roman"/>
          <w:sz w:val="28"/>
          <w:szCs w:val="28"/>
          <w:highlight w:val="none"/>
        </w:rPr>
        <w:t>应急预案</w:t>
      </w:r>
      <w:r>
        <w:rPr>
          <w:rFonts w:hint="eastAsia"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rPr>
        <w:t>并</w:t>
      </w:r>
      <w:r>
        <w:rPr>
          <w:rFonts w:hint="eastAsia" w:ascii="Times New Roman" w:hAnsi="Times New Roman" w:eastAsia="仿宋" w:cs="Times New Roman"/>
          <w:sz w:val="28"/>
          <w:szCs w:val="28"/>
          <w:highlight w:val="none"/>
        </w:rPr>
        <w:t>于</w:t>
      </w:r>
      <w:r>
        <w:rPr>
          <w:rFonts w:hint="default" w:ascii="Times New Roman" w:hAnsi="Times New Roman" w:eastAsia="仿宋" w:cs="Times New Roman"/>
          <w:sz w:val="28"/>
          <w:szCs w:val="28"/>
          <w:highlight w:val="none"/>
        </w:rPr>
        <w:t>20</w:t>
      </w:r>
      <w:r>
        <w:rPr>
          <w:rFonts w:hint="eastAsia" w:ascii="Times New Roman" w:hAnsi="Times New Roman" w:cs="Times New Roman"/>
          <w:sz w:val="28"/>
          <w:szCs w:val="28"/>
          <w:highlight w:val="none"/>
          <w:lang w:val="en-US" w:eastAsia="zh-CN"/>
        </w:rPr>
        <w:t>20</w:t>
      </w:r>
      <w:r>
        <w:rPr>
          <w:rFonts w:hint="eastAsia" w:ascii="Times New Roman" w:hAnsi="Times New Roman" w:eastAsia="仿宋" w:cs="Times New Roman"/>
          <w:sz w:val="28"/>
          <w:szCs w:val="28"/>
          <w:highlight w:val="none"/>
        </w:rPr>
        <w:t>年</w:t>
      </w:r>
      <w:r>
        <w:rPr>
          <w:rFonts w:hint="eastAsia" w:ascii="Times New Roman" w:hAnsi="Times New Roman" w:cs="Times New Roman"/>
          <w:sz w:val="28"/>
          <w:szCs w:val="28"/>
          <w:highlight w:val="none"/>
          <w:lang w:val="en-US" w:eastAsia="zh-CN"/>
        </w:rPr>
        <w:t>12</w:t>
      </w:r>
      <w:r>
        <w:rPr>
          <w:rFonts w:hint="eastAsia" w:ascii="Times New Roman" w:hAnsi="Times New Roman" w:eastAsia="仿宋" w:cs="Times New Roman"/>
          <w:sz w:val="28"/>
          <w:szCs w:val="28"/>
          <w:highlight w:val="none"/>
        </w:rPr>
        <w:t>月</w:t>
      </w:r>
      <w:r>
        <w:rPr>
          <w:rFonts w:hint="eastAsia" w:ascii="Times New Roman" w:hAnsi="Times New Roman" w:cs="Times New Roman"/>
          <w:sz w:val="28"/>
          <w:szCs w:val="28"/>
          <w:highlight w:val="none"/>
          <w:lang w:val="en-US" w:eastAsia="zh-CN"/>
        </w:rPr>
        <w:t>27</w:t>
      </w:r>
      <w:r>
        <w:rPr>
          <w:rFonts w:hint="eastAsia" w:ascii="Times New Roman" w:hAnsi="Times New Roman" w:eastAsia="仿宋" w:cs="Times New Roman"/>
          <w:sz w:val="28"/>
          <w:szCs w:val="28"/>
          <w:highlight w:val="none"/>
        </w:rPr>
        <w:t>日经</w:t>
      </w:r>
      <w:r>
        <w:rPr>
          <w:rFonts w:hint="eastAsia" w:ascii="仿宋" w:hAnsi="仿宋" w:cs="仿宋"/>
          <w:sz w:val="28"/>
          <w:szCs w:val="28"/>
          <w:highlight w:val="none"/>
          <w:lang w:val="en-US" w:eastAsia="zh-CN"/>
        </w:rPr>
        <w:t>天津市滨海新区生态环境局</w:t>
      </w:r>
      <w:r>
        <w:rPr>
          <w:rFonts w:hint="eastAsia" w:ascii="仿宋" w:hAnsi="仿宋" w:eastAsia="仿宋" w:cs="仿宋"/>
          <w:sz w:val="28"/>
          <w:szCs w:val="28"/>
          <w:highlight w:val="none"/>
          <w:lang w:val="en-US" w:eastAsia="zh-CN"/>
        </w:rPr>
        <w:t>备案</w:t>
      </w:r>
      <w:r>
        <w:rPr>
          <w:rFonts w:hint="eastAsia" w:ascii="Times New Roman" w:hAnsi="Times New Roman" w:eastAsia="仿宋" w:cs="Times New Roman"/>
          <w:sz w:val="28"/>
          <w:szCs w:val="28"/>
          <w:highlight w:val="none"/>
        </w:rPr>
        <w:t>，</w:t>
      </w:r>
      <w:r>
        <w:rPr>
          <w:rFonts w:hint="default" w:ascii="Times New Roman" w:hAnsi="Times New Roman" w:eastAsia="仿宋" w:cs="Times New Roman"/>
          <w:sz w:val="28"/>
          <w:szCs w:val="28"/>
          <w:highlight w:val="none"/>
        </w:rPr>
        <w:t>备案编号为</w:t>
      </w:r>
      <w:r>
        <w:rPr>
          <w:rFonts w:hint="eastAsia" w:ascii="Times New Roman" w:hAnsi="Times New Roman" w:cs="Times New Roman"/>
          <w:sz w:val="28"/>
          <w:szCs w:val="28"/>
          <w:highlight w:val="none"/>
          <w:lang w:eastAsia="zh-CN"/>
        </w:rPr>
        <w:t>120116-2020-287-L</w:t>
      </w:r>
      <w:r>
        <w:rPr>
          <w:rFonts w:hint="eastAsia" w:ascii="Times New Roman" w:hAnsi="Times New Roman" w:eastAsia="仿宋" w:cs="Times New Roman"/>
          <w:color w:val="0000FF"/>
          <w:sz w:val="28"/>
          <w:szCs w:val="28"/>
          <w:highlight w:val="none"/>
          <w:lang w:val="en-US" w:eastAsia="zh-CN"/>
        </w:rPr>
        <w:t>。</w:t>
      </w:r>
      <w:r>
        <w:rPr>
          <w:rFonts w:hint="eastAsia" w:ascii="仿宋" w:hAnsi="仿宋" w:eastAsia="仿宋" w:cs="仿宋"/>
          <w:sz w:val="28"/>
          <w:szCs w:val="28"/>
          <w:lang w:val="en-US" w:eastAsia="zh-CN"/>
        </w:rPr>
        <w:t>根据企业事业单位突发环境事件应急预案</w:t>
      </w:r>
      <w:r>
        <w:rPr>
          <w:rFonts w:hint="default" w:ascii="仿宋" w:hAnsi="仿宋" w:eastAsia="仿宋" w:cs="仿宋"/>
          <w:sz w:val="28"/>
          <w:szCs w:val="28"/>
          <w:lang w:val="en-US" w:eastAsia="zh-CN"/>
        </w:rPr>
        <w:t>备案管理办法（试行）</w:t>
      </w:r>
      <w:r>
        <w:rPr>
          <w:rFonts w:hint="eastAsia" w:ascii="仿宋" w:hAnsi="仿宋" w:eastAsia="仿宋" w:cs="仿宋"/>
          <w:sz w:val="28"/>
          <w:szCs w:val="28"/>
          <w:lang w:val="en-US" w:eastAsia="zh-CN"/>
        </w:rPr>
        <w:t>企业结合环境应急预案实施情况，至少每三年对环境应急预案进行一次回顾性评估。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cs="Times New Roman"/>
          <w:sz w:val="28"/>
          <w:szCs w:val="28"/>
          <w:lang w:val="en-US" w:eastAsia="zh-CN"/>
        </w:rPr>
      </w:pPr>
      <w:r>
        <w:rPr>
          <w:rFonts w:hint="eastAsia" w:ascii="仿宋" w:hAnsi="仿宋" w:eastAsia="仿宋" w:cs="仿宋"/>
          <w:sz w:val="28"/>
          <w:szCs w:val="28"/>
          <w:lang w:val="en-US" w:eastAsia="zh-CN"/>
        </w:rPr>
        <w:t>三年来，企业环境风险物质的种类和数量、生产工艺过程与环境风险防范措施及周边可能受影响的环境风险受体未发生变化，企业风险等级未发生变化；</w:t>
      </w:r>
      <w:r>
        <w:rPr>
          <w:rFonts w:hint="eastAsia" w:ascii="仿宋" w:hAnsi="仿宋" w:eastAsia="仿宋" w:cs="仿宋"/>
          <w:sz w:val="28"/>
          <w:szCs w:val="28"/>
        </w:rPr>
        <w:t>依照《突发环境事件应急管理办法》（环发[2015]34号，2015年4月16日）、《企业事业单位突发环境事件应急预案备案管理办法（试行）》（环发[2015]4号，2015年1月8日）、《企业突发环境事件风险分级方法》（HJ 941-2018）、《企业突发环境事件风险评估指南（试行）》（环办[2014]34号，2014年4月3日）等文件要求</w:t>
      </w:r>
      <w:r>
        <w:rPr>
          <w:rFonts w:hint="eastAsia" w:ascii="仿宋" w:hAnsi="仿宋" w:cs="仿宋"/>
          <w:sz w:val="28"/>
          <w:szCs w:val="28"/>
          <w:lang w:eastAsia="zh-CN"/>
        </w:rPr>
        <w:t>，</w:t>
      </w:r>
      <w:r>
        <w:rPr>
          <w:rFonts w:hint="eastAsia" w:ascii="Times New Roman" w:hAnsi="Times New Roman" w:cs="Times New Roman"/>
          <w:sz w:val="28"/>
          <w:szCs w:val="28"/>
          <w:lang w:val="en-US" w:eastAsia="zh-CN"/>
        </w:rPr>
        <w:t>企业重新修订突发环境事件应急预案。</w:t>
      </w:r>
    </w:p>
    <w:p>
      <w:pPr>
        <w:pStyle w:val="38"/>
        <w:rPr>
          <w:rFonts w:hint="eastAsia" w:ascii="Times New Roman" w:hAnsi="Times New Roman" w:cs="Times New Roman"/>
          <w:sz w:val="28"/>
          <w:szCs w:val="28"/>
          <w:lang w:val="en-US" w:eastAsia="zh-CN"/>
        </w:rPr>
      </w:pPr>
    </w:p>
    <w:p>
      <w:pPr>
        <w:rPr>
          <w:rFonts w:hint="default"/>
          <w:lang w:val="en-US" w:eastAsia="zh-CN"/>
        </w:rPr>
      </w:pPr>
    </w:p>
    <w:p>
      <w:pPr>
        <w:outlineLvl w:val="1"/>
        <w:rPr>
          <w:rFonts w:hint="eastAsia" w:ascii="仿宋" w:hAnsi="仿宋" w:eastAsia="仿宋" w:cs="仿宋"/>
          <w:b/>
          <w:bCs/>
          <w:szCs w:val="28"/>
        </w:rPr>
      </w:pPr>
      <w:bookmarkStart w:id="38" w:name="_Toc30536"/>
      <w:bookmarkStart w:id="39" w:name="_Toc6771"/>
      <w:bookmarkStart w:id="40" w:name="_Toc19980"/>
      <w:bookmarkStart w:id="41" w:name="_Toc27198"/>
      <w:bookmarkStart w:id="42" w:name="_Toc18856"/>
      <w:bookmarkStart w:id="43" w:name="_Toc26261"/>
      <w:bookmarkStart w:id="44" w:name="_Toc28845"/>
      <w:bookmarkStart w:id="45" w:name="_Toc10520"/>
      <w:bookmarkStart w:id="46" w:name="_Toc17389"/>
      <w:bookmarkStart w:id="47" w:name="_Toc30724"/>
      <w:bookmarkStart w:id="48" w:name="_Toc148"/>
      <w:bookmarkStart w:id="49" w:name="_Toc23249"/>
      <w:bookmarkStart w:id="50" w:name="_Toc3631"/>
      <w:bookmarkStart w:id="51" w:name="_Toc11949"/>
      <w:bookmarkStart w:id="52" w:name="_Toc21514"/>
      <w:bookmarkStart w:id="53" w:name="_Toc24970"/>
      <w:r>
        <w:rPr>
          <w:rFonts w:hint="eastAsia" w:ascii="仿宋" w:hAnsi="仿宋" w:eastAsia="仿宋" w:cs="仿宋"/>
          <w:b/>
          <w:bCs/>
          <w:szCs w:val="28"/>
        </w:rPr>
        <w:t>1.2编制依据</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pPr>
        <w:outlineLvl w:val="2"/>
        <w:rPr>
          <w:rFonts w:hint="eastAsia" w:ascii="仿宋" w:hAnsi="仿宋" w:eastAsia="仿宋" w:cs="仿宋"/>
          <w:b/>
          <w:bCs w:val="0"/>
          <w:sz w:val="28"/>
          <w:szCs w:val="28"/>
          <w:lang w:val="en-US" w:eastAsia="zh-CN"/>
        </w:rPr>
      </w:pPr>
      <w:bookmarkStart w:id="54" w:name="_Toc30786_WPSOffice_Level2"/>
      <w:bookmarkStart w:id="55" w:name="_Toc32722"/>
      <w:r>
        <w:rPr>
          <w:rFonts w:hint="eastAsia" w:ascii="仿宋" w:hAnsi="仿宋" w:cs="仿宋"/>
          <w:b/>
          <w:bCs w:val="0"/>
          <w:sz w:val="28"/>
          <w:szCs w:val="28"/>
          <w:lang w:val="en-US" w:eastAsia="zh-CN"/>
        </w:rPr>
        <w:t>1</w:t>
      </w:r>
      <w:r>
        <w:rPr>
          <w:rFonts w:hint="eastAsia" w:ascii="仿宋" w:hAnsi="仿宋" w:eastAsia="仿宋" w:cs="仿宋"/>
          <w:b/>
          <w:bCs w:val="0"/>
          <w:sz w:val="28"/>
          <w:szCs w:val="28"/>
          <w:lang w:val="en-US" w:eastAsia="zh-CN"/>
        </w:rPr>
        <w:t>.2.1法律法规、规章、指导性文件</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（1）《中华人民共和国环境保护法》（2015年1月1日实施）；</w:t>
      </w:r>
    </w:p>
    <w:p>
      <w:pPr>
        <w:numPr>
          <w:ilvl w:val="0"/>
          <w:numId w:val="0"/>
        </w:num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（2）《中华人民共和国突发事件应对法》（2007年11月1日起实施）；</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（3）《中华人民共和国安全生产法》（2021年9月1日实施）；</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（4）《中华人民共和国水污染防治法》（2017修正）；</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（5）《中华人民共和国大气污染防治法》（2018修正）；</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（6）《中华人民共和国固体废物污染环境防治法》（2020年9月1日施行）；</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（7）《中华人民共和国土壤污染防治法》（2019年1月1日施行）</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（8）《突发事件应急预案管理办法》（国办发〔20</w:t>
      </w:r>
      <w:r>
        <w:rPr>
          <w:rFonts w:hint="eastAsia" w:ascii="仿宋" w:hAnsi="仿宋" w:cs="仿宋"/>
          <w:sz w:val="28"/>
          <w:szCs w:val="28"/>
          <w:lang w:val="en-US" w:eastAsia="zh-CN"/>
        </w:rPr>
        <w:t>24</w:t>
      </w:r>
      <w:r>
        <w:rPr>
          <w:rFonts w:hint="eastAsia" w:ascii="仿宋" w:hAnsi="仿宋" w:eastAsia="仿宋" w:cs="仿宋"/>
          <w:sz w:val="28"/>
          <w:szCs w:val="28"/>
          <w:lang w:val="en-US" w:eastAsia="zh-CN"/>
        </w:rPr>
        <w:t>〕</w:t>
      </w:r>
      <w:r>
        <w:rPr>
          <w:rFonts w:hint="eastAsia" w:ascii="仿宋" w:hAnsi="仿宋" w:cs="仿宋"/>
          <w:sz w:val="28"/>
          <w:szCs w:val="28"/>
          <w:lang w:val="en-US" w:eastAsia="zh-CN"/>
        </w:rPr>
        <w:t>5</w:t>
      </w:r>
      <w:r>
        <w:rPr>
          <w:rFonts w:hint="eastAsia" w:ascii="仿宋" w:hAnsi="仿宋" w:eastAsia="仿宋" w:cs="仿宋"/>
          <w:sz w:val="28"/>
          <w:szCs w:val="28"/>
          <w:lang w:val="en-US" w:eastAsia="zh-CN"/>
        </w:rPr>
        <w:t>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（9）《突发环境事件应急管理办法》(环境保护部令34号)；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（10）《突发环境事件信息报告办法》(环境保护部令[2011]17号)；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（11）《突发环境事件调查处理办法》（2015年3月1日起实施）(环境保护部令第32号)；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（12）《企业突发环境事件风险评估指南（试行）》（2014年4月生效）（环办[2014]34号）；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（13）《企业事业单位突发环境事件应急预案备案管理办法（试行）》（环发[2015]4号）；</w:t>
      </w:r>
    </w:p>
    <w:p>
      <w:pPr>
        <w:pStyle w:val="32"/>
        <w:ind w:left="0" w:leftChars="0" w:firstLine="0" w:firstLineChars="0"/>
        <w:outlineLvl w:val="2"/>
        <w:rPr>
          <w:rFonts w:hint="default" w:ascii="仿宋" w:hAnsi="仿宋" w:eastAsia="仿宋" w:cs="仿宋"/>
          <w:b/>
          <w:bCs w:val="0"/>
          <w:smallCaps w:val="0"/>
          <w:kern w:val="2"/>
          <w:sz w:val="28"/>
          <w:szCs w:val="28"/>
          <w:lang w:val="en-US" w:eastAsia="zh-CN" w:bidi="ar-SA"/>
        </w:rPr>
      </w:pPr>
      <w:r>
        <w:rPr>
          <w:rFonts w:hint="eastAsia" w:ascii="仿宋" w:hAnsi="仿宋" w:eastAsia="仿宋" w:cs="仿宋"/>
          <w:b/>
          <w:bCs w:val="0"/>
          <w:smallCaps w:val="0"/>
          <w:kern w:val="2"/>
          <w:sz w:val="28"/>
          <w:szCs w:val="28"/>
          <w:lang w:val="en-US" w:eastAsia="zh-CN" w:bidi="ar-SA"/>
        </w:rPr>
        <w:t>1.2.2标准、技术规范</w:t>
      </w:r>
    </w:p>
    <w:p>
      <w:pPr>
        <w:numPr>
          <w:ilvl w:val="0"/>
          <w:numId w:val="1"/>
        </w:num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《企业事业单位突发环境事件应急预案评审工作指南》（环办应急[2018]8号）</w:t>
      </w:r>
      <w:r>
        <w:rPr>
          <w:rFonts w:hint="eastAsia" w:ascii="仿宋" w:hAnsi="仿宋" w:eastAsia="仿宋" w:cs="仿宋"/>
          <w:sz w:val="28"/>
          <w:szCs w:val="28"/>
          <w:lang w:eastAsia="zh-CN"/>
        </w:rPr>
        <w:t>；</w:t>
      </w:r>
    </w:p>
    <w:p>
      <w:pPr>
        <w:numPr>
          <w:ilvl w:val="0"/>
          <w:numId w:val="0"/>
        </w:num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2</w:t>
      </w:r>
      <w:r>
        <w:rPr>
          <w:rFonts w:hint="eastAsia" w:ascii="仿宋" w:hAnsi="仿宋" w:eastAsia="仿宋" w:cs="仿宋"/>
          <w:sz w:val="28"/>
          <w:szCs w:val="28"/>
          <w:lang w:eastAsia="zh-CN"/>
        </w:rPr>
        <w:t>）</w:t>
      </w:r>
      <w:r>
        <w:rPr>
          <w:rFonts w:hint="eastAsia" w:ascii="仿宋" w:hAnsi="仿宋" w:eastAsia="仿宋" w:cs="仿宋"/>
          <w:sz w:val="28"/>
          <w:szCs w:val="28"/>
        </w:rPr>
        <w:t>《企业突发环境事件风险评估指南（试行）》（2014年4月生效）（环办[2014]34号）</w:t>
      </w:r>
      <w:r>
        <w:rPr>
          <w:rFonts w:hint="eastAsia" w:ascii="仿宋" w:hAnsi="仿宋" w:eastAsia="仿宋" w:cs="仿宋"/>
          <w:sz w:val="28"/>
          <w:szCs w:val="28"/>
          <w:lang w:eastAsia="zh-CN"/>
        </w:rPr>
        <w:t>；</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（3）《环境应急资源调查指南（试行）》（环办应急[2019]17号）；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（4）《建设项目环境风险评价技术导则》(HJ169-2018)；</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（5）《企业突发环境事件风险分级方法》（HJ941-2018）；</w:t>
      </w:r>
    </w:p>
    <w:p>
      <w:pPr>
        <w:spacing w:line="360" w:lineRule="auto"/>
        <w:ind w:firstLine="560" w:firstLineChars="200"/>
        <w:rPr>
          <w:rFonts w:hint="eastAsia" w:ascii="仿宋" w:hAnsi="仿宋" w:eastAsia="仿宋" w:cs="仿宋"/>
          <w:sz w:val="28"/>
          <w:szCs w:val="28"/>
          <w:lang w:eastAsia="zh-CN"/>
        </w:rPr>
      </w:pPr>
      <w:r>
        <w:rPr>
          <w:rFonts w:hint="eastAsia" w:ascii="仿宋" w:hAnsi="仿宋" w:eastAsia="仿宋" w:cs="仿宋"/>
          <w:sz w:val="28"/>
          <w:szCs w:val="28"/>
          <w:lang w:val="en-US" w:eastAsia="zh-CN"/>
        </w:rPr>
        <w:t>（6）《突发环境事件应急监测技术规范》（HJ589-2021）</w:t>
      </w:r>
      <w:r>
        <w:rPr>
          <w:rFonts w:hint="eastAsia" w:ascii="仿宋" w:hAnsi="仿宋" w:cs="仿宋"/>
          <w:sz w:val="28"/>
          <w:szCs w:val="28"/>
          <w:lang w:val="en-US" w:eastAsia="zh-CN"/>
        </w:rPr>
        <w:t>。</w:t>
      </w:r>
    </w:p>
    <w:p>
      <w:pPr>
        <w:pStyle w:val="32"/>
        <w:ind w:left="0" w:leftChars="0" w:firstLine="0" w:firstLineChars="0"/>
        <w:outlineLvl w:val="2"/>
        <w:rPr>
          <w:rFonts w:hint="eastAsia" w:ascii="仿宋" w:hAnsi="仿宋" w:eastAsia="仿宋" w:cs="仿宋"/>
          <w:b/>
          <w:bCs w:val="0"/>
          <w:smallCaps w:val="0"/>
          <w:kern w:val="2"/>
          <w:sz w:val="28"/>
          <w:szCs w:val="28"/>
          <w:lang w:val="en-US" w:eastAsia="zh-CN" w:bidi="ar-SA"/>
        </w:rPr>
      </w:pPr>
      <w:bookmarkStart w:id="56" w:name="_Toc534906102"/>
      <w:bookmarkStart w:id="57" w:name="_Toc1595973"/>
      <w:bookmarkStart w:id="58" w:name="_Toc1639582"/>
      <w:bookmarkStart w:id="59" w:name="_Toc31557"/>
      <w:bookmarkStart w:id="60" w:name="_Toc1564200"/>
      <w:bookmarkStart w:id="61" w:name="_Toc23484"/>
      <w:bookmarkStart w:id="62" w:name="_Toc534906277"/>
      <w:r>
        <w:rPr>
          <w:rFonts w:hint="eastAsia" w:ascii="仿宋" w:hAnsi="仿宋" w:eastAsia="仿宋" w:cs="仿宋"/>
          <w:b/>
          <w:bCs w:val="0"/>
          <w:smallCaps w:val="0"/>
          <w:kern w:val="2"/>
          <w:sz w:val="28"/>
          <w:szCs w:val="28"/>
          <w:lang w:val="en-US" w:eastAsia="zh-CN" w:bidi="ar-SA"/>
        </w:rPr>
        <w:t>1.2.3</w:t>
      </w:r>
      <w:bookmarkEnd w:id="56"/>
      <w:bookmarkEnd w:id="57"/>
      <w:bookmarkEnd w:id="58"/>
      <w:bookmarkEnd w:id="59"/>
      <w:bookmarkEnd w:id="60"/>
      <w:bookmarkEnd w:id="61"/>
      <w:bookmarkEnd w:id="62"/>
      <w:bookmarkStart w:id="63" w:name="_Toc15525"/>
      <w:r>
        <w:rPr>
          <w:rFonts w:hint="eastAsia" w:ascii="仿宋" w:hAnsi="仿宋" w:eastAsia="仿宋" w:cs="仿宋"/>
          <w:b/>
          <w:bCs w:val="0"/>
          <w:smallCaps w:val="0"/>
          <w:kern w:val="2"/>
          <w:sz w:val="28"/>
          <w:szCs w:val="28"/>
          <w:lang w:val="en-US" w:eastAsia="zh-CN" w:bidi="ar-SA"/>
        </w:rPr>
        <w:t>地方性法规及文件</w:t>
      </w:r>
      <w:bookmarkEnd w:id="63"/>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（1）《天津市生态环境保护条例》（2019年3月1日起施行）；</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（2）《天津市大气污染防治条例》 (2020年9月25日天津市第十七届人民代表大会常务委员会第二十三次会议《关于修改〈天津市供电用电条例〉等七部地方性法规的决定》)；</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（3）《天津市水污染防治条例》(2020年9月25日天津市第十七届人民代表大会常务委员会第二十三次会议《关于修改〈天津市供电用电条例〉等七部地方性法规的决定》第三次修正)；</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（4）《天津市人民政府关于印发&lt;天津市突发事件总体应急预案&gt;的通知》（津政规〔2021〕1号）；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（5）《天津市人民政府办公厅关于印发&lt;天津市森林火灾应急预案等14个专项应急预案&gt;的通知》（津政办规〔2022〕2号）；</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（6）《天津市滨海新区人民政府办公室关于印发&lt;天津市滨海新区突发环境事件应急预案&gt;的通知》（津滨政办规〔2022〕8号）。</w:t>
      </w:r>
    </w:p>
    <w:p>
      <w:pPr>
        <w:spacing w:line="360" w:lineRule="auto"/>
        <w:outlineLvl w:val="2"/>
        <w:rPr>
          <w:rFonts w:hint="eastAsia" w:ascii="仿宋" w:hAnsi="仿宋" w:eastAsia="仿宋" w:cs="仿宋"/>
          <w:b/>
          <w:bCs w:val="0"/>
          <w:smallCaps w:val="0"/>
          <w:kern w:val="2"/>
          <w:sz w:val="28"/>
          <w:szCs w:val="28"/>
          <w:lang w:val="en-US" w:eastAsia="zh-CN" w:bidi="ar-SA"/>
        </w:rPr>
      </w:pPr>
      <w:r>
        <w:rPr>
          <w:rFonts w:hint="eastAsia" w:ascii="仿宋" w:hAnsi="仿宋" w:cs="仿宋"/>
          <w:b/>
          <w:bCs w:val="0"/>
          <w:smallCaps w:val="0"/>
          <w:kern w:val="2"/>
          <w:sz w:val="28"/>
          <w:szCs w:val="28"/>
          <w:lang w:val="en-US" w:eastAsia="zh-CN" w:bidi="ar-SA"/>
        </w:rPr>
        <w:t>1</w:t>
      </w:r>
      <w:r>
        <w:rPr>
          <w:rFonts w:hint="eastAsia" w:ascii="仿宋" w:hAnsi="仿宋" w:eastAsia="仿宋" w:cs="仿宋"/>
          <w:b/>
          <w:bCs w:val="0"/>
          <w:smallCaps w:val="0"/>
          <w:kern w:val="2"/>
          <w:sz w:val="28"/>
          <w:szCs w:val="28"/>
          <w:lang w:val="en-US" w:eastAsia="zh-CN" w:bidi="ar-SA"/>
        </w:rPr>
        <w:t>.2.4其他文件</w:t>
      </w:r>
    </w:p>
    <w:p>
      <w:pPr>
        <w:numPr>
          <w:ilvl w:val="0"/>
          <w:numId w:val="2"/>
        </w:numPr>
        <w:spacing w:line="360" w:lineRule="auto"/>
        <w:ind w:firstLine="560" w:firstLineChars="200"/>
        <w:rPr>
          <w:rFonts w:hint="eastAsia" w:ascii="仿宋" w:hAnsi="仿宋" w:eastAsia="仿宋" w:cs="仿宋"/>
          <w:sz w:val="28"/>
          <w:szCs w:val="28"/>
          <w:lang w:val="en-US" w:eastAsia="zh-CN"/>
        </w:rPr>
      </w:pPr>
      <w:bookmarkStart w:id="64" w:name="_Toc26113"/>
      <w:r>
        <w:rPr>
          <w:rFonts w:hint="eastAsia" w:ascii="仿宋" w:hAnsi="仿宋" w:eastAsia="仿宋" w:cs="仿宋"/>
          <w:sz w:val="28"/>
          <w:szCs w:val="28"/>
          <w:lang w:val="en-US" w:eastAsia="zh-CN"/>
        </w:rPr>
        <w:t>《</w:t>
      </w:r>
      <w:r>
        <w:rPr>
          <w:rFonts w:hint="eastAsia" w:ascii="仿宋" w:hAnsi="仿宋" w:cs="仿宋"/>
          <w:sz w:val="28"/>
          <w:szCs w:val="28"/>
          <w:lang w:val="en-US" w:eastAsia="zh-CN"/>
        </w:rPr>
        <w:t>关于天津市利金园金属包装容器有限公司现状环境影响评估报告</w:t>
      </w:r>
      <w:r>
        <w:rPr>
          <w:rFonts w:hint="eastAsia" w:ascii="仿宋" w:hAnsi="仿宋" w:eastAsia="仿宋" w:cs="仿宋"/>
          <w:sz w:val="28"/>
          <w:szCs w:val="28"/>
          <w:lang w:val="en-US" w:eastAsia="zh-CN"/>
        </w:rPr>
        <w:t>》及</w:t>
      </w:r>
      <w:r>
        <w:rPr>
          <w:rFonts w:hint="eastAsia" w:ascii="仿宋" w:hAnsi="仿宋" w:cs="仿宋"/>
          <w:sz w:val="28"/>
          <w:szCs w:val="28"/>
          <w:lang w:val="en-US" w:eastAsia="zh-CN"/>
        </w:rPr>
        <w:t>备案意见</w:t>
      </w:r>
      <w:r>
        <w:rPr>
          <w:rFonts w:hint="eastAsia" w:ascii="仿宋" w:hAnsi="仿宋" w:eastAsia="仿宋" w:cs="仿宋"/>
          <w:sz w:val="28"/>
          <w:szCs w:val="28"/>
          <w:lang w:val="en-US" w:eastAsia="zh-CN"/>
        </w:rPr>
        <w:t>（津</w:t>
      </w:r>
      <w:r>
        <w:rPr>
          <w:rFonts w:hint="eastAsia" w:ascii="仿宋" w:hAnsi="仿宋" w:cs="仿宋"/>
          <w:sz w:val="28"/>
          <w:szCs w:val="28"/>
          <w:lang w:val="en-US" w:eastAsia="zh-CN"/>
        </w:rPr>
        <w:t>滨审批环WGBA</w:t>
      </w:r>
      <w:r>
        <w:rPr>
          <w:rFonts w:hint="eastAsia" w:ascii="仿宋" w:hAnsi="仿宋" w:eastAsia="仿宋" w:cs="仿宋"/>
          <w:sz w:val="28"/>
          <w:szCs w:val="28"/>
          <w:lang w:val="en-US" w:eastAsia="zh-CN"/>
        </w:rPr>
        <w:t>[201</w:t>
      </w:r>
      <w:r>
        <w:rPr>
          <w:rFonts w:hint="eastAsia" w:ascii="仿宋" w:hAnsi="仿宋" w:cs="仿宋"/>
          <w:sz w:val="28"/>
          <w:szCs w:val="28"/>
          <w:lang w:val="en-US" w:eastAsia="zh-CN"/>
        </w:rPr>
        <w:t>8</w:t>
      </w:r>
      <w:r>
        <w:rPr>
          <w:rFonts w:hint="eastAsia" w:ascii="仿宋" w:hAnsi="仿宋" w:eastAsia="仿宋" w:cs="仿宋"/>
          <w:sz w:val="28"/>
          <w:szCs w:val="28"/>
          <w:lang w:val="en-US" w:eastAsia="zh-CN"/>
        </w:rPr>
        <w:t>]</w:t>
      </w:r>
      <w:r>
        <w:rPr>
          <w:rFonts w:hint="eastAsia" w:ascii="仿宋" w:hAnsi="仿宋" w:cs="仿宋"/>
          <w:sz w:val="28"/>
          <w:szCs w:val="28"/>
          <w:lang w:val="en-US" w:eastAsia="zh-CN"/>
        </w:rPr>
        <w:t>171</w:t>
      </w:r>
      <w:r>
        <w:rPr>
          <w:rFonts w:hint="eastAsia" w:ascii="仿宋" w:hAnsi="仿宋" w:eastAsia="仿宋" w:cs="仿宋"/>
          <w:sz w:val="28"/>
          <w:szCs w:val="28"/>
          <w:lang w:val="en-US" w:eastAsia="zh-CN"/>
        </w:rPr>
        <w:t>号）；</w:t>
      </w:r>
    </w:p>
    <w:p>
      <w:pPr>
        <w:numPr>
          <w:ilvl w:val="0"/>
          <w:numId w:val="2"/>
        </w:num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w:t>
      </w:r>
      <w:r>
        <w:rPr>
          <w:rFonts w:hint="eastAsia" w:ascii="仿宋" w:hAnsi="仿宋" w:cs="仿宋"/>
          <w:sz w:val="28"/>
          <w:szCs w:val="28"/>
          <w:lang w:val="en-US" w:eastAsia="zh-CN"/>
        </w:rPr>
        <w:t>《天津市利金园金属包装容器有限公司年生产800万套指压盖项目竣工环境保护验收报告》及验收意见；</w:t>
      </w:r>
    </w:p>
    <w:p>
      <w:pPr>
        <w:spacing w:line="360" w:lineRule="auto"/>
        <w:ind w:firstLine="560" w:firstLineChars="200"/>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eastAsia" w:ascii="仿宋" w:hAnsi="仿宋" w:cs="仿宋"/>
          <w:sz w:val="28"/>
          <w:szCs w:val="28"/>
          <w:lang w:val="en-US" w:eastAsia="zh-CN"/>
        </w:rPr>
        <w:t>3</w:t>
      </w:r>
      <w:r>
        <w:rPr>
          <w:rFonts w:hint="eastAsia" w:ascii="仿宋" w:hAnsi="仿宋" w:eastAsia="仿宋" w:cs="仿宋"/>
          <w:sz w:val="28"/>
          <w:szCs w:val="28"/>
          <w:lang w:val="en-US" w:eastAsia="zh-CN"/>
        </w:rPr>
        <w:t>）《</w:t>
      </w:r>
      <w:r>
        <w:rPr>
          <w:rFonts w:hint="eastAsia" w:ascii="仿宋" w:hAnsi="仿宋" w:cs="仿宋"/>
          <w:sz w:val="28"/>
          <w:szCs w:val="28"/>
          <w:lang w:val="en-US" w:eastAsia="zh-CN"/>
        </w:rPr>
        <w:t>天津市利金园金属包装容器有限公司</w:t>
      </w:r>
      <w:r>
        <w:rPr>
          <w:rFonts w:hint="eastAsia" w:ascii="仿宋" w:hAnsi="仿宋" w:eastAsia="仿宋" w:cs="仿宋"/>
          <w:sz w:val="28"/>
          <w:szCs w:val="28"/>
          <w:lang w:val="en-US" w:eastAsia="zh-CN"/>
        </w:rPr>
        <w:t>突发环境事件应急预案》202</w:t>
      </w:r>
      <w:r>
        <w:rPr>
          <w:rFonts w:hint="eastAsia" w:ascii="仿宋" w:hAnsi="仿宋" w:cs="仿宋"/>
          <w:sz w:val="28"/>
          <w:szCs w:val="28"/>
          <w:lang w:val="en-US" w:eastAsia="zh-CN"/>
        </w:rPr>
        <w:t>0</w:t>
      </w:r>
      <w:r>
        <w:rPr>
          <w:rFonts w:hint="eastAsia" w:ascii="仿宋" w:hAnsi="仿宋" w:eastAsia="仿宋" w:cs="仿宋"/>
          <w:sz w:val="28"/>
          <w:szCs w:val="28"/>
          <w:lang w:val="en-US" w:eastAsia="zh-CN"/>
        </w:rPr>
        <w:t>年</w:t>
      </w:r>
      <w:r>
        <w:rPr>
          <w:rFonts w:hint="eastAsia" w:ascii="仿宋" w:hAnsi="仿宋" w:cs="仿宋"/>
          <w:sz w:val="28"/>
          <w:szCs w:val="28"/>
          <w:lang w:val="en-US" w:eastAsia="zh-CN"/>
        </w:rPr>
        <w:t>12</w:t>
      </w:r>
      <w:r>
        <w:rPr>
          <w:rFonts w:hint="eastAsia" w:ascii="仿宋" w:hAnsi="仿宋" w:eastAsia="仿宋" w:cs="仿宋"/>
          <w:sz w:val="28"/>
          <w:szCs w:val="28"/>
          <w:lang w:val="en-US" w:eastAsia="zh-CN"/>
        </w:rPr>
        <w:t>月</w:t>
      </w:r>
      <w:r>
        <w:rPr>
          <w:rFonts w:hint="eastAsia" w:ascii="仿宋" w:hAnsi="仿宋" w:cs="仿宋"/>
          <w:sz w:val="28"/>
          <w:szCs w:val="28"/>
          <w:lang w:val="en-US" w:eastAsia="zh-CN"/>
        </w:rPr>
        <w:t>28</w:t>
      </w:r>
      <w:r>
        <w:rPr>
          <w:rFonts w:hint="eastAsia" w:ascii="仿宋" w:hAnsi="仿宋" w:eastAsia="仿宋" w:cs="仿宋"/>
          <w:sz w:val="28"/>
          <w:szCs w:val="28"/>
          <w:lang w:val="en-US" w:eastAsia="zh-CN"/>
        </w:rPr>
        <w:t>日经</w:t>
      </w:r>
      <w:r>
        <w:rPr>
          <w:rFonts w:hint="eastAsia" w:ascii="仿宋" w:hAnsi="仿宋" w:cs="仿宋"/>
          <w:sz w:val="28"/>
          <w:szCs w:val="28"/>
          <w:lang w:val="en-US" w:eastAsia="zh-CN"/>
        </w:rPr>
        <w:t>天津市滨海新区生态环境局</w:t>
      </w:r>
      <w:r>
        <w:rPr>
          <w:rFonts w:hint="eastAsia" w:ascii="仿宋" w:hAnsi="仿宋" w:eastAsia="仿宋" w:cs="仿宋"/>
          <w:sz w:val="28"/>
          <w:szCs w:val="28"/>
          <w:lang w:val="en-US" w:eastAsia="zh-CN"/>
        </w:rPr>
        <w:t>备案，备案编号：</w:t>
      </w:r>
      <w:r>
        <w:rPr>
          <w:rFonts w:hint="eastAsia" w:ascii="仿宋" w:hAnsi="仿宋" w:cs="仿宋"/>
          <w:sz w:val="28"/>
          <w:szCs w:val="28"/>
          <w:highlight w:val="none"/>
          <w:lang w:val="en-US" w:eastAsia="zh-CN"/>
        </w:rPr>
        <w:t>120116-2020-287-L</w:t>
      </w:r>
      <w:r>
        <w:rPr>
          <w:rFonts w:hint="eastAsia" w:ascii="仿宋" w:hAnsi="仿宋" w:eastAsia="仿宋" w:cs="仿宋"/>
          <w:sz w:val="28"/>
          <w:szCs w:val="28"/>
          <w:lang w:val="en-US" w:eastAsia="zh-CN"/>
        </w:rPr>
        <w:t>。</w:t>
      </w:r>
    </w:p>
    <w:p>
      <w:pPr>
        <w:spacing w:line="360" w:lineRule="auto"/>
        <w:ind w:firstLine="560" w:firstLineChars="200"/>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w:t>
      </w:r>
      <w:r>
        <w:rPr>
          <w:rFonts w:hint="eastAsia" w:ascii="仿宋" w:hAnsi="仿宋" w:cs="仿宋"/>
          <w:sz w:val="28"/>
          <w:szCs w:val="28"/>
          <w:lang w:val="en-US" w:eastAsia="zh-CN"/>
        </w:rPr>
        <w:t>4</w:t>
      </w:r>
      <w:r>
        <w:rPr>
          <w:rFonts w:hint="eastAsia" w:ascii="仿宋" w:hAnsi="仿宋" w:eastAsia="仿宋" w:cs="仿宋"/>
          <w:sz w:val="28"/>
          <w:szCs w:val="28"/>
          <w:lang w:val="en-US" w:eastAsia="zh-CN"/>
        </w:rPr>
        <w:t>）企业其他相关技术材料。</w:t>
      </w:r>
    </w:p>
    <w:p>
      <w:pPr>
        <w:numPr>
          <w:ilvl w:val="0"/>
          <w:numId w:val="0"/>
        </w:numPr>
        <w:outlineLvl w:val="1"/>
        <w:rPr>
          <w:rFonts w:ascii="Times New Roman" w:hAnsi="Times New Roman"/>
          <w:szCs w:val="28"/>
        </w:rPr>
      </w:pPr>
      <w:bookmarkStart w:id="65" w:name="_Toc10669"/>
      <w:bookmarkStart w:id="66" w:name="_Toc27472"/>
      <w:bookmarkStart w:id="67" w:name="_Toc29459"/>
      <w:bookmarkStart w:id="68" w:name="_Toc31477"/>
      <w:bookmarkStart w:id="69" w:name="_Toc26478"/>
      <w:bookmarkStart w:id="70" w:name="_Toc16148"/>
      <w:bookmarkStart w:id="71" w:name="_Toc27906"/>
      <w:bookmarkStart w:id="72" w:name="_Toc19239"/>
      <w:bookmarkStart w:id="73" w:name="_Toc4279"/>
      <w:bookmarkStart w:id="74" w:name="_Toc26488"/>
      <w:bookmarkStart w:id="75" w:name="_Toc13505"/>
      <w:bookmarkStart w:id="76" w:name="_Toc5140"/>
      <w:bookmarkStart w:id="77" w:name="_Toc22692"/>
      <w:bookmarkStart w:id="78" w:name="_Toc13519"/>
      <w:bookmarkStart w:id="79" w:name="_Toc11000"/>
      <w:r>
        <w:rPr>
          <w:rFonts w:ascii="Times New Roman" w:hAnsi="Times New Roman"/>
          <w:b/>
          <w:bCs/>
          <w:szCs w:val="28"/>
        </w:rPr>
        <w:t>1.3适用范围</w:t>
      </w:r>
      <w:bookmarkEnd w:id="54"/>
      <w:bookmarkEnd w:id="55"/>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pPr>
        <w:ind w:firstLine="560" w:firstLineChars="200"/>
        <w:rPr>
          <w:rFonts w:ascii="Times New Roman" w:hAnsi="Times New Roman"/>
          <w:szCs w:val="28"/>
        </w:rPr>
      </w:pPr>
      <w:r>
        <w:rPr>
          <w:rFonts w:ascii="Times New Roman" w:hAnsi="Times New Roman"/>
          <w:szCs w:val="28"/>
        </w:rPr>
        <w:t>本预案适用于</w:t>
      </w:r>
      <w:r>
        <w:rPr>
          <w:rFonts w:hint="eastAsia" w:ascii="Times New Roman" w:hAnsi="Times New Roman"/>
          <w:szCs w:val="28"/>
          <w:lang w:val="en-US" w:eastAsia="zh-CN"/>
        </w:rPr>
        <w:t>位于</w:t>
      </w:r>
      <w:r>
        <w:rPr>
          <w:rFonts w:hint="eastAsia"/>
          <w:szCs w:val="24"/>
          <w:lang w:eastAsia="zh-CN"/>
        </w:rPr>
        <w:t>天津市滨海新区汉沽茶淀镇桥沽村(兴源金属包装厂院内)</w:t>
      </w:r>
      <w:r>
        <w:rPr>
          <w:rFonts w:hint="eastAsia"/>
          <w:szCs w:val="24"/>
          <w:lang w:val="en-US" w:eastAsia="zh-CN"/>
        </w:rPr>
        <w:t>厂房，</w:t>
      </w:r>
      <w:r>
        <w:rPr>
          <w:rFonts w:hint="eastAsia" w:ascii="Times New Roman" w:hAnsi="Times New Roman"/>
          <w:szCs w:val="28"/>
          <w:lang w:val="en-US" w:eastAsia="zh-CN"/>
        </w:rPr>
        <w:t>天津市利金园金属包装容器有限公司</w:t>
      </w:r>
      <w:r>
        <w:rPr>
          <w:rFonts w:hint="eastAsia" w:ascii="Times New Roman" w:hAnsi="Times New Roman"/>
          <w:szCs w:val="28"/>
        </w:rPr>
        <w:t>所属全部区域的</w:t>
      </w:r>
      <w:r>
        <w:rPr>
          <w:rFonts w:ascii="Times New Roman" w:hAnsi="Times New Roman"/>
          <w:szCs w:val="28"/>
        </w:rPr>
        <w:t>突发环境事件，</w:t>
      </w:r>
      <w:r>
        <w:rPr>
          <w:rFonts w:hint="eastAsia" w:ascii="Times New Roman" w:hAnsi="Times New Roman"/>
          <w:szCs w:val="28"/>
        </w:rPr>
        <w:t>以及外部突发事件引发的本公司突发环境事件或次生的环境污染事件。</w:t>
      </w:r>
      <w:r>
        <w:rPr>
          <w:rFonts w:ascii="Times New Roman" w:hAnsi="Times New Roman"/>
          <w:szCs w:val="28"/>
        </w:rPr>
        <w:t>具体内容包括风险物质泄漏以及火灾、爆炸次生的环境事件，明确规定了应急预警、响应、监测、终止、恢复等工作内容。</w:t>
      </w:r>
    </w:p>
    <w:p>
      <w:pPr>
        <w:outlineLvl w:val="1"/>
        <w:rPr>
          <w:rFonts w:ascii="Times New Roman" w:hAnsi="Times New Roman"/>
          <w:szCs w:val="28"/>
        </w:rPr>
      </w:pPr>
      <w:bookmarkStart w:id="80" w:name="_Toc24098"/>
      <w:bookmarkStart w:id="81" w:name="_Toc7204"/>
      <w:bookmarkStart w:id="82" w:name="_Toc14891"/>
      <w:bookmarkStart w:id="83" w:name="_Toc16813"/>
      <w:bookmarkStart w:id="84" w:name="_Toc7644"/>
      <w:bookmarkStart w:id="85" w:name="_Toc10171"/>
      <w:bookmarkStart w:id="86" w:name="_Toc104"/>
      <w:bookmarkStart w:id="87" w:name="_Toc5761_WPSOffice_Level2"/>
      <w:bookmarkStart w:id="88" w:name="_Toc7581"/>
      <w:bookmarkStart w:id="89" w:name="_Toc17821"/>
      <w:bookmarkStart w:id="90" w:name="_Toc8415"/>
      <w:bookmarkStart w:id="91" w:name="_Toc3017"/>
      <w:bookmarkStart w:id="92" w:name="_Toc19518"/>
      <w:bookmarkStart w:id="93" w:name="_Toc22022"/>
      <w:bookmarkStart w:id="94" w:name="_Toc6807"/>
      <w:bookmarkStart w:id="95" w:name="_Toc27474"/>
      <w:bookmarkStart w:id="96" w:name="_Toc20794"/>
      <w:bookmarkStart w:id="97" w:name="_Toc8815"/>
      <w:r>
        <w:rPr>
          <w:rFonts w:ascii="Times New Roman" w:hAnsi="Times New Roman"/>
          <w:b/>
          <w:bCs/>
          <w:szCs w:val="28"/>
        </w:rPr>
        <w:t>1.4工作原则</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pPr>
        <w:ind w:firstLine="560" w:firstLineChars="200"/>
        <w:rPr>
          <w:rFonts w:ascii="Times New Roman" w:hAnsi="Times New Roman"/>
          <w:szCs w:val="28"/>
        </w:rPr>
      </w:pPr>
      <w:r>
        <w:rPr>
          <w:rFonts w:ascii="Times New Roman" w:hAnsi="Times New Roman"/>
          <w:szCs w:val="28"/>
        </w:rPr>
        <w:t>符合国家有关规定和要求，结合本单位实际；救人第一、环境优先；先期处置、防止危害扩大；快速响应、科学应对；应急工作与岗位职责相结合。</w:t>
      </w:r>
    </w:p>
    <w:p>
      <w:pPr>
        <w:outlineLvl w:val="1"/>
        <w:rPr>
          <w:rFonts w:ascii="Times New Roman" w:hAnsi="Times New Roman"/>
          <w:b/>
          <w:bCs/>
          <w:szCs w:val="28"/>
        </w:rPr>
      </w:pPr>
      <w:bookmarkStart w:id="98" w:name="_Toc29925"/>
      <w:bookmarkStart w:id="99" w:name="_Toc4531"/>
      <w:bookmarkStart w:id="100" w:name="_Toc20344"/>
      <w:bookmarkStart w:id="101" w:name="_Toc7920"/>
      <w:bookmarkStart w:id="102" w:name="_Toc13625"/>
      <w:bookmarkStart w:id="103" w:name="_Toc21344_WPSOffice_Level2"/>
      <w:bookmarkStart w:id="104" w:name="_Toc21228"/>
      <w:bookmarkStart w:id="105" w:name="_Toc2585"/>
      <w:bookmarkStart w:id="106" w:name="_Toc11728"/>
      <w:bookmarkStart w:id="107" w:name="_Toc2980"/>
      <w:bookmarkStart w:id="108" w:name="_Toc19859"/>
      <w:bookmarkStart w:id="109" w:name="_Toc30093"/>
      <w:bookmarkStart w:id="110" w:name="_Toc15345"/>
      <w:bookmarkStart w:id="111" w:name="_Toc3042"/>
      <w:bookmarkStart w:id="112" w:name="_Toc17443"/>
      <w:bookmarkStart w:id="113" w:name="_Toc18095"/>
      <w:bookmarkStart w:id="114" w:name="_Toc8302"/>
      <w:bookmarkStart w:id="115" w:name="_Toc29356"/>
      <w:r>
        <w:rPr>
          <w:rFonts w:ascii="Times New Roman" w:hAnsi="Times New Roman"/>
          <w:b/>
          <w:bCs/>
          <w:szCs w:val="28"/>
        </w:rPr>
        <w:t>1.5应急预案体系</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pPr>
        <w:ind w:firstLine="560"/>
        <w:rPr>
          <w:rFonts w:ascii="Times New Roman" w:hAnsi="Times New Roman"/>
          <w:szCs w:val="28"/>
        </w:rPr>
      </w:pPr>
      <w:r>
        <w:rPr>
          <w:rFonts w:ascii="Times New Roman" w:hAnsi="Times New Roman"/>
          <w:szCs w:val="28"/>
        </w:rPr>
        <w:t>本预案为突发环境事件应急预案，定位于控制并减轻、消除污染，与本公司生产安全事故应急预案有机衔接、清晰界定、相互支持，与</w:t>
      </w:r>
      <w:r>
        <w:rPr>
          <w:rFonts w:hint="eastAsia" w:ascii="Times New Roman" w:hAnsi="Times New Roman"/>
          <w:szCs w:val="28"/>
          <w:lang w:val="en-US" w:eastAsia="zh-CN"/>
        </w:rPr>
        <w:t>天津市经济技术开发区</w:t>
      </w:r>
      <w:r>
        <w:rPr>
          <w:rFonts w:ascii="Times New Roman" w:hAnsi="Times New Roman"/>
          <w:szCs w:val="28"/>
        </w:rPr>
        <w:t>突发环境事件应急预案协调一致、相互配合。</w:t>
      </w:r>
    </w:p>
    <w:p>
      <w:pPr>
        <w:ind w:firstLine="560"/>
        <w:rPr>
          <w:rFonts w:ascii="Times New Roman" w:hAnsi="Times New Roman"/>
          <w:szCs w:val="28"/>
        </w:rPr>
      </w:pPr>
      <w:r>
        <w:rPr>
          <w:rFonts w:ascii="Times New Roman" w:hAnsi="Times New Roman"/>
          <w:szCs w:val="28"/>
        </w:rPr>
        <w:t>当公司发生安全事故时，启动生产安全事故综合应急预案，同时做好突发环境事件的预警工作。一旦突发环境事件，立即启动本预案。</w:t>
      </w:r>
    </w:p>
    <w:p>
      <w:pPr>
        <w:jc w:val="center"/>
        <w:rPr>
          <w:rFonts w:ascii="Times New Roman" w:hAnsi="Times New Roman"/>
          <w:szCs w:val="28"/>
        </w:rPr>
      </w:pPr>
      <w:r>
        <w:rPr>
          <w:rFonts w:ascii="Times New Roman" w:hAnsi="Times New Roman"/>
          <w:szCs w:val="28"/>
        </w:rPr>
        <w:pict>
          <v:shape id="ECB019B1-382A-4266-B25C-5B523AA43C14-1" o:spid="ECB019B1-382A-4266-B25C-5B523AA43C14-1" o:spt="75" alt="wps" type="#_x0000_t75" style="height:270.3pt;width:431.7pt;" filled="f" o:preferrelative="t" stroked="f" coordsize="21600,21600">
            <v:path/>
            <v:fill on="f" focussize="0,0"/>
            <v:stroke on="f"/>
            <v:imagedata r:id="rId11" o:title="wps"/>
            <o:lock v:ext="edit" aspectratio="t"/>
            <w10:wrap type="none"/>
            <w10:anchorlock/>
          </v:shape>
        </w:pict>
      </w:r>
    </w:p>
    <w:p>
      <w:pPr>
        <w:jc w:val="center"/>
        <w:rPr>
          <w:rFonts w:ascii="仿宋" w:hAnsi="仿宋"/>
        </w:rPr>
      </w:pPr>
      <w:r>
        <w:rPr>
          <w:rFonts w:ascii="仿宋" w:hAnsi="仿宋"/>
          <w:sz w:val="24"/>
          <w:szCs w:val="24"/>
        </w:rPr>
        <w:t>图</w:t>
      </w:r>
      <w:r>
        <w:rPr>
          <w:rFonts w:hint="eastAsia" w:ascii="仿宋" w:hAnsi="仿宋"/>
          <w:sz w:val="24"/>
          <w:szCs w:val="24"/>
        </w:rPr>
        <w:t>1</w:t>
      </w:r>
      <w:r>
        <w:rPr>
          <w:rFonts w:hint="eastAsia" w:ascii="仿宋" w:hAnsi="仿宋"/>
          <w:sz w:val="24"/>
          <w:szCs w:val="24"/>
          <w:lang w:val="en-US" w:eastAsia="zh-CN"/>
        </w:rPr>
        <w:t>.</w:t>
      </w:r>
      <w:r>
        <w:rPr>
          <w:rFonts w:hint="eastAsia" w:ascii="仿宋" w:hAnsi="仿宋"/>
          <w:sz w:val="24"/>
          <w:szCs w:val="24"/>
        </w:rPr>
        <w:t>5-1</w:t>
      </w:r>
      <w:r>
        <w:rPr>
          <w:rFonts w:ascii="仿宋" w:hAnsi="仿宋"/>
          <w:sz w:val="24"/>
          <w:szCs w:val="24"/>
        </w:rPr>
        <w:t xml:space="preserve">  应急预案体系关系</w:t>
      </w:r>
      <w:bookmarkStart w:id="116" w:name="_Toc10585_WPSOffice_Level1"/>
    </w:p>
    <w:p>
      <w:pPr>
        <w:outlineLvl w:val="9"/>
        <w:rPr>
          <w:rFonts w:ascii="Times New Roman" w:hAnsi="Times New Roman"/>
          <w:b/>
          <w:bCs/>
          <w:szCs w:val="28"/>
        </w:rPr>
        <w:sectPr>
          <w:footerReference r:id="rId8" w:type="default"/>
          <w:pgSz w:w="12240" w:h="15840"/>
          <w:pgMar w:top="1440" w:right="1800" w:bottom="1440" w:left="1800" w:header="720" w:footer="720" w:gutter="0"/>
          <w:pgNumType w:fmt="decimal" w:start="1"/>
          <w:cols w:space="720" w:num="1"/>
        </w:sectPr>
      </w:pPr>
    </w:p>
    <w:p>
      <w:pPr>
        <w:outlineLvl w:val="0"/>
        <w:rPr>
          <w:rFonts w:ascii="Times New Roman" w:hAnsi="Times New Roman"/>
          <w:b/>
          <w:bCs/>
          <w:szCs w:val="28"/>
        </w:rPr>
      </w:pPr>
      <w:bookmarkStart w:id="117" w:name="_Toc10575"/>
      <w:bookmarkStart w:id="118" w:name="_Toc8502"/>
      <w:bookmarkStart w:id="119" w:name="_Toc11031"/>
      <w:bookmarkStart w:id="120" w:name="_Toc28570"/>
      <w:bookmarkStart w:id="121" w:name="_Toc21243"/>
      <w:bookmarkStart w:id="122" w:name="_Toc14386"/>
      <w:bookmarkStart w:id="123" w:name="_Toc25777"/>
      <w:bookmarkStart w:id="124" w:name="_Toc31021"/>
      <w:bookmarkStart w:id="125" w:name="_Toc10040"/>
      <w:bookmarkStart w:id="126" w:name="_Toc31933"/>
      <w:bookmarkStart w:id="127" w:name="_Toc29553"/>
      <w:bookmarkStart w:id="128" w:name="_Toc7301"/>
      <w:bookmarkStart w:id="129" w:name="_Toc24598"/>
      <w:bookmarkStart w:id="130" w:name="_Toc17277"/>
      <w:bookmarkStart w:id="131" w:name="_Toc11418"/>
      <w:bookmarkStart w:id="132" w:name="_Toc19444"/>
      <w:bookmarkStart w:id="133" w:name="_Toc10756"/>
      <w:r>
        <w:rPr>
          <w:rFonts w:hint="eastAsia" w:ascii="Times New Roman" w:hAnsi="Times New Roman"/>
          <w:b/>
          <w:bCs/>
          <w:szCs w:val="28"/>
        </w:rPr>
        <w:t>2</w:t>
      </w:r>
      <w:r>
        <w:rPr>
          <w:rFonts w:ascii="Times New Roman" w:hAnsi="Times New Roman"/>
          <w:b/>
          <w:bCs/>
          <w:szCs w:val="28"/>
        </w:rPr>
        <w:t>.企业基本情况</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outlineLvl w:val="1"/>
        <w:rPr>
          <w:rFonts w:ascii="Times New Roman" w:hAnsi="Times New Roman"/>
          <w:szCs w:val="28"/>
        </w:rPr>
      </w:pPr>
      <w:bookmarkStart w:id="134" w:name="_Toc18572"/>
      <w:bookmarkStart w:id="135" w:name="_Toc23202"/>
      <w:bookmarkStart w:id="136" w:name="_Toc24305"/>
      <w:bookmarkStart w:id="137" w:name="_Toc10139"/>
      <w:bookmarkStart w:id="138" w:name="_Toc28136"/>
      <w:bookmarkStart w:id="139" w:name="_Toc2275"/>
      <w:bookmarkStart w:id="140" w:name="_Toc21621"/>
      <w:bookmarkStart w:id="141" w:name="_Toc6282"/>
      <w:bookmarkStart w:id="142" w:name="_Toc31192"/>
      <w:bookmarkStart w:id="143" w:name="_Toc25878"/>
      <w:bookmarkStart w:id="144" w:name="_Toc10399"/>
      <w:bookmarkStart w:id="145" w:name="_Toc7257"/>
      <w:bookmarkStart w:id="146" w:name="_Toc21356"/>
      <w:bookmarkStart w:id="147" w:name="_Toc28840"/>
      <w:bookmarkStart w:id="148" w:name="_Toc22122"/>
      <w:bookmarkStart w:id="149" w:name="_Toc19773"/>
      <w:bookmarkStart w:id="150" w:name="_Toc10517"/>
      <w:r>
        <w:rPr>
          <w:rFonts w:hint="eastAsia" w:ascii="Times New Roman" w:hAnsi="Times New Roman"/>
          <w:b/>
          <w:bCs/>
          <w:szCs w:val="28"/>
        </w:rPr>
        <w:t>2</w:t>
      </w:r>
      <w:r>
        <w:rPr>
          <w:rFonts w:ascii="Times New Roman" w:hAnsi="Times New Roman"/>
          <w:b/>
          <w:bCs/>
          <w:szCs w:val="28"/>
        </w:rPr>
        <w:t>.1基本信息</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pPr>
        <w:jc w:val="center"/>
        <w:rPr>
          <w:rFonts w:hint="eastAsia" w:ascii="仿宋" w:hAnsi="仿宋" w:eastAsia="仿宋" w:cs="仿宋"/>
          <w:sz w:val="24"/>
          <w:szCs w:val="24"/>
        </w:rPr>
      </w:pPr>
      <w:r>
        <w:rPr>
          <w:rFonts w:hint="eastAsia" w:ascii="仿宋" w:hAnsi="仿宋" w:eastAsia="仿宋" w:cs="仿宋"/>
          <w:sz w:val="24"/>
          <w:szCs w:val="24"/>
        </w:rPr>
        <w:t>表2</w:t>
      </w:r>
      <w:r>
        <w:rPr>
          <w:rFonts w:hint="eastAsia" w:ascii="仿宋" w:hAnsi="仿宋" w:cs="仿宋"/>
          <w:sz w:val="24"/>
          <w:szCs w:val="24"/>
          <w:lang w:val="en-US" w:eastAsia="zh-CN"/>
        </w:rPr>
        <w:t>.</w:t>
      </w:r>
      <w:r>
        <w:rPr>
          <w:rFonts w:hint="eastAsia" w:ascii="仿宋" w:hAnsi="仿宋" w:eastAsia="仿宋" w:cs="仿宋"/>
          <w:sz w:val="24"/>
          <w:szCs w:val="24"/>
        </w:rPr>
        <w:t>1-1  企业基本信息汇总</w:t>
      </w:r>
    </w:p>
    <w:tbl>
      <w:tblPr>
        <w:tblStyle w:val="3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7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单位名称</w:t>
            </w:r>
          </w:p>
        </w:tc>
        <w:tc>
          <w:tcPr>
            <w:tcW w:w="4025" w:type="pct"/>
            <w:vAlign w:val="center"/>
          </w:tcPr>
          <w:p>
            <w:pPr>
              <w:spacing w:line="24" w:lineRule="atLeast"/>
              <w:jc w:val="center"/>
              <w:rPr>
                <w:rFonts w:hint="eastAsia" w:ascii="仿宋" w:hAnsi="仿宋" w:eastAsia="仿宋" w:cs="仿宋"/>
                <w:color w:val="000000"/>
                <w:sz w:val="24"/>
                <w:szCs w:val="24"/>
                <w:lang w:val="en-US" w:eastAsia="zh-CN"/>
              </w:rPr>
            </w:pPr>
            <w:r>
              <w:rPr>
                <w:rFonts w:hint="eastAsia" w:ascii="仿宋" w:hAnsi="仿宋" w:cs="仿宋"/>
                <w:color w:val="000000"/>
                <w:sz w:val="24"/>
                <w:szCs w:val="24"/>
                <w:lang w:val="en-US" w:eastAsia="zh-CN"/>
              </w:rPr>
              <w:t>天津市利金园金属包装容器有限公司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both"/>
              <w:rPr>
                <w:rFonts w:hint="eastAsia" w:ascii="仿宋" w:hAnsi="仿宋" w:eastAsia="仿宋" w:cs="仿宋"/>
                <w:sz w:val="24"/>
                <w:szCs w:val="24"/>
              </w:rPr>
            </w:pPr>
            <w:r>
              <w:rPr>
                <w:rFonts w:hint="eastAsia" w:ascii="仿宋" w:hAnsi="仿宋" w:eastAsia="仿宋" w:cs="仿宋"/>
                <w:sz w:val="24"/>
                <w:szCs w:val="24"/>
              </w:rPr>
              <w:t>组织机构代码</w:t>
            </w:r>
          </w:p>
        </w:tc>
        <w:tc>
          <w:tcPr>
            <w:tcW w:w="4025" w:type="pct"/>
            <w:vAlign w:val="center"/>
          </w:tcPr>
          <w:p>
            <w:pPr>
              <w:pStyle w:val="106"/>
              <w:rPr>
                <w:rFonts w:hint="default" w:ascii="仿宋" w:hAnsi="仿宋" w:eastAsia="仿宋" w:cs="仿宋"/>
                <w:color w:val="000000"/>
                <w:kern w:val="2"/>
                <w:sz w:val="24"/>
                <w:szCs w:val="24"/>
                <w:lang w:val="en-US" w:eastAsia="zh-CN" w:bidi="ar-SA"/>
              </w:rPr>
            </w:pPr>
            <w:r>
              <w:rPr>
                <w:rFonts w:hint="eastAsia" w:ascii="仿宋" w:hAnsi="仿宋" w:cs="仿宋"/>
                <w:color w:val="000000"/>
                <w:kern w:val="2"/>
                <w:sz w:val="24"/>
                <w:szCs w:val="24"/>
                <w:lang w:val="en-US" w:eastAsia="zh-CN" w:bidi="ar-SA"/>
              </w:rPr>
              <w:t>911201165961120888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法定代表人</w:t>
            </w:r>
          </w:p>
        </w:tc>
        <w:tc>
          <w:tcPr>
            <w:tcW w:w="4025" w:type="pct"/>
            <w:vAlign w:val="center"/>
          </w:tcPr>
          <w:p>
            <w:pPr>
              <w:pStyle w:val="106"/>
              <w:rPr>
                <w:rFonts w:hint="default" w:ascii="仿宋" w:hAnsi="仿宋" w:eastAsia="仿宋" w:cs="仿宋"/>
                <w:color w:val="000000"/>
                <w:kern w:val="2"/>
                <w:sz w:val="24"/>
                <w:szCs w:val="24"/>
                <w:lang w:val="en-US" w:eastAsia="zh-CN" w:bidi="ar-SA"/>
              </w:rPr>
            </w:pPr>
            <w:r>
              <w:rPr>
                <w:rFonts w:hint="eastAsia" w:ascii="仿宋" w:hAnsi="仿宋" w:cs="仿宋"/>
                <w:color w:val="000000"/>
                <w:kern w:val="2"/>
                <w:sz w:val="24"/>
                <w:szCs w:val="24"/>
                <w:lang w:val="en-US" w:eastAsia="zh-CN" w:bidi="ar-SA"/>
              </w:rPr>
              <w:t>邵如文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单位所在地</w:t>
            </w:r>
          </w:p>
        </w:tc>
        <w:tc>
          <w:tcPr>
            <w:tcW w:w="4025" w:type="pct"/>
            <w:vAlign w:val="center"/>
          </w:tcPr>
          <w:p>
            <w:pPr>
              <w:pStyle w:val="106"/>
              <w:rPr>
                <w:rFonts w:hint="default" w:ascii="仿宋" w:hAnsi="仿宋" w:eastAsia="仿宋" w:cs="仿宋"/>
                <w:color w:val="000000"/>
                <w:kern w:val="2"/>
                <w:sz w:val="24"/>
                <w:szCs w:val="24"/>
                <w:lang w:val="en-US" w:eastAsia="zh-CN" w:bidi="ar-SA"/>
              </w:rPr>
            </w:pPr>
            <w:r>
              <w:rPr>
                <w:rFonts w:hint="eastAsia" w:ascii="仿宋" w:hAnsi="仿宋" w:cs="仿宋"/>
                <w:color w:val="000000"/>
                <w:kern w:val="2"/>
                <w:sz w:val="24"/>
                <w:szCs w:val="24"/>
                <w:lang w:val="en-US" w:eastAsia="zh-CN" w:bidi="ar-SA"/>
              </w:rPr>
              <w:t>天津市滨海新区汉沽茶淀镇桥沽村(兴源金属包装厂院内)厂房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经度坐标</w:t>
            </w:r>
          </w:p>
        </w:tc>
        <w:tc>
          <w:tcPr>
            <w:tcW w:w="4025" w:type="pct"/>
            <w:vAlign w:val="center"/>
          </w:tcPr>
          <w:p>
            <w:pPr>
              <w:pStyle w:val="106"/>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E117.</w:t>
            </w:r>
            <w:r>
              <w:rPr>
                <w:rFonts w:hint="default" w:ascii="仿宋" w:hAnsi="仿宋" w:eastAsia="仿宋" w:cs="仿宋"/>
                <w:color w:val="000000"/>
                <w:kern w:val="2"/>
                <w:sz w:val="24"/>
                <w:szCs w:val="24"/>
                <w:lang w:val="en-US" w:eastAsia="zh-CN" w:bidi="ar-SA"/>
              </w:rPr>
              <w:t>746159</w:t>
            </w:r>
            <w:r>
              <w:rPr>
                <w:rFonts w:hint="eastAsia" w:ascii="仿宋" w:hAnsi="仿宋" w:eastAsia="仿宋" w:cs="仿宋"/>
                <w:color w:val="000000"/>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纬度坐标</w:t>
            </w:r>
          </w:p>
        </w:tc>
        <w:tc>
          <w:tcPr>
            <w:tcW w:w="4025" w:type="pct"/>
            <w:vAlign w:val="center"/>
          </w:tcPr>
          <w:p>
            <w:pPr>
              <w:pStyle w:val="106"/>
              <w:rPr>
                <w:rFonts w:hint="eastAsia" w:ascii="仿宋" w:hAnsi="仿宋" w:eastAsia="仿宋" w:cs="仿宋"/>
                <w:color w:val="000000"/>
                <w:kern w:val="2"/>
                <w:sz w:val="24"/>
                <w:szCs w:val="24"/>
                <w:lang w:val="en-US" w:eastAsia="zh-CN" w:bidi="ar-SA"/>
              </w:rPr>
            </w:pPr>
            <w:r>
              <w:rPr>
                <w:rFonts w:hint="eastAsia" w:ascii="仿宋" w:hAnsi="仿宋" w:eastAsia="仿宋" w:cs="仿宋"/>
                <w:color w:val="000000"/>
                <w:kern w:val="2"/>
                <w:sz w:val="24"/>
                <w:szCs w:val="24"/>
                <w:lang w:val="en-US" w:eastAsia="zh-CN" w:bidi="ar-SA"/>
              </w:rPr>
              <w:t>N39.</w:t>
            </w:r>
            <w:r>
              <w:rPr>
                <w:rFonts w:hint="default" w:ascii="仿宋" w:hAnsi="仿宋" w:eastAsia="仿宋" w:cs="仿宋"/>
                <w:color w:val="000000"/>
                <w:kern w:val="2"/>
                <w:sz w:val="24"/>
                <w:szCs w:val="24"/>
                <w:lang w:val="en-US" w:eastAsia="zh-CN" w:bidi="ar-SA"/>
              </w:rPr>
              <w:t>267524</w:t>
            </w:r>
            <w:r>
              <w:rPr>
                <w:rFonts w:hint="eastAsia" w:ascii="仿宋" w:hAnsi="仿宋" w:eastAsia="仿宋" w:cs="仿宋"/>
                <w:color w:val="000000"/>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所属行业类别</w:t>
            </w:r>
          </w:p>
        </w:tc>
        <w:tc>
          <w:tcPr>
            <w:tcW w:w="4025" w:type="pct"/>
            <w:vAlign w:val="center"/>
          </w:tcPr>
          <w:p>
            <w:pPr>
              <w:pStyle w:val="106"/>
              <w:rPr>
                <w:rFonts w:hint="default" w:ascii="仿宋" w:hAnsi="仿宋" w:eastAsia="仿宋" w:cs="仿宋"/>
                <w:color w:val="000000"/>
                <w:kern w:val="2"/>
                <w:sz w:val="24"/>
                <w:szCs w:val="24"/>
                <w:lang w:val="en-US" w:eastAsia="zh-CN" w:bidi="ar-SA"/>
              </w:rPr>
            </w:pPr>
            <w:r>
              <w:rPr>
                <w:rFonts w:hint="eastAsia" w:ascii="仿宋" w:hAnsi="仿宋" w:cs="仿宋"/>
                <w:color w:val="000000"/>
                <w:kern w:val="2"/>
                <w:sz w:val="24"/>
                <w:szCs w:val="24"/>
                <w:lang w:val="en-US" w:eastAsia="zh-CN" w:bidi="ar-SA"/>
              </w:rPr>
              <w:t>塑料零件及其塑料制品制造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联系人</w:t>
            </w:r>
          </w:p>
        </w:tc>
        <w:tc>
          <w:tcPr>
            <w:tcW w:w="4025" w:type="pct"/>
            <w:vAlign w:val="center"/>
          </w:tcPr>
          <w:p>
            <w:pPr>
              <w:spacing w:line="24" w:lineRule="atLeast"/>
              <w:jc w:val="center"/>
              <w:rPr>
                <w:rFonts w:hint="default" w:ascii="仿宋" w:hAnsi="仿宋" w:eastAsia="仿宋" w:cs="仿宋"/>
                <w:sz w:val="24"/>
                <w:szCs w:val="24"/>
                <w:lang w:val="en-US" w:eastAsia="zh-CN"/>
              </w:rPr>
            </w:pPr>
            <w:r>
              <w:rPr>
                <w:rFonts w:hint="eastAsia" w:ascii="仿宋" w:hAnsi="仿宋" w:cs="仿宋"/>
                <w:color w:val="000000"/>
                <w:kern w:val="2"/>
                <w:sz w:val="24"/>
                <w:szCs w:val="24"/>
                <w:lang w:val="en-US" w:eastAsia="zh-CN" w:bidi="ar-SA"/>
              </w:rPr>
              <w:t>邵如文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联系电</w:t>
            </w:r>
            <w:r>
              <w:rPr>
                <w:rFonts w:hint="eastAsia" w:ascii="仿宋" w:hAnsi="仿宋" w:eastAsia="仿宋" w:cs="仿宋"/>
                <w:sz w:val="24"/>
                <w:szCs w:val="24"/>
                <w:highlight w:val="none"/>
              </w:rPr>
              <w:t>话</w:t>
            </w:r>
          </w:p>
        </w:tc>
        <w:tc>
          <w:tcPr>
            <w:tcW w:w="4025" w:type="pct"/>
            <w:vAlign w:val="center"/>
          </w:tcPr>
          <w:p>
            <w:pPr>
              <w:spacing w:line="24" w:lineRule="atLeast"/>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13920818329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lang w:val="en-US" w:eastAsia="zh-CN"/>
              </w:rPr>
              <w:t>厂区</w:t>
            </w:r>
            <w:r>
              <w:rPr>
                <w:rFonts w:hint="eastAsia" w:ascii="仿宋" w:hAnsi="仿宋" w:eastAsia="仿宋" w:cs="仿宋"/>
                <w:sz w:val="24"/>
                <w:szCs w:val="24"/>
              </w:rPr>
              <w:t>面积</w:t>
            </w:r>
          </w:p>
        </w:tc>
        <w:tc>
          <w:tcPr>
            <w:tcW w:w="4025" w:type="pct"/>
            <w:vAlign w:val="center"/>
          </w:tcPr>
          <w:p>
            <w:pPr>
              <w:spacing w:line="24" w:lineRule="atLeast"/>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占地面积2000m</w:t>
            </w:r>
            <w:r>
              <w:rPr>
                <w:rFonts w:hint="eastAsia" w:ascii="仿宋" w:hAnsi="仿宋" w:cs="仿宋"/>
                <w:sz w:val="24"/>
                <w:szCs w:val="24"/>
                <w:vertAlign w:val="superscript"/>
                <w:lang w:val="en-US" w:eastAsia="zh-CN"/>
              </w:rPr>
              <w:t>2</w:t>
            </w:r>
            <w:r>
              <w:rPr>
                <w:rFonts w:hint="eastAsia" w:ascii="仿宋" w:hAnsi="仿宋" w:cs="仿宋"/>
                <w:sz w:val="24"/>
                <w:szCs w:val="24"/>
                <w:lang w:val="en-US" w:eastAsia="zh-CN"/>
              </w:rPr>
              <w:t>，建筑面积1470m</w:t>
            </w:r>
            <w:r>
              <w:rPr>
                <w:rFonts w:hint="eastAsia" w:ascii="仿宋" w:hAnsi="仿宋" w:cs="仿宋"/>
                <w:sz w:val="24"/>
                <w:szCs w:val="24"/>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74" w:type="pct"/>
            <w:shd w:val="clear" w:color="auto" w:fill="D7D7D7"/>
            <w:vAlign w:val="center"/>
          </w:tcPr>
          <w:p>
            <w:pPr>
              <w:spacing w:line="24" w:lineRule="atLeast"/>
              <w:jc w:val="center"/>
              <w:rPr>
                <w:rFonts w:hint="eastAsia" w:ascii="仿宋" w:hAnsi="仿宋" w:eastAsia="仿宋" w:cs="仿宋"/>
                <w:sz w:val="24"/>
                <w:szCs w:val="24"/>
              </w:rPr>
            </w:pPr>
            <w:r>
              <w:rPr>
                <w:rFonts w:hint="eastAsia" w:ascii="仿宋" w:hAnsi="仿宋" w:eastAsia="仿宋" w:cs="仿宋"/>
                <w:sz w:val="24"/>
                <w:szCs w:val="24"/>
              </w:rPr>
              <w:t>环保手续履行情况</w:t>
            </w:r>
          </w:p>
        </w:tc>
        <w:tc>
          <w:tcPr>
            <w:tcW w:w="4025" w:type="pct"/>
            <w:vAlign w:val="center"/>
          </w:tcPr>
          <w:p>
            <w:pPr>
              <w:numPr>
                <w:ilvl w:val="0"/>
                <w:numId w:val="0"/>
              </w:numPr>
              <w:spacing w:line="360" w:lineRule="auto"/>
              <w:rPr>
                <w:rFonts w:hint="eastAsia" w:ascii="仿宋" w:hAnsi="仿宋" w:eastAsia="仿宋" w:cs="仿宋"/>
                <w:sz w:val="24"/>
                <w:szCs w:val="24"/>
              </w:rPr>
            </w:pPr>
            <w:r>
              <w:rPr>
                <w:rFonts w:hint="eastAsia" w:ascii="仿宋" w:hAnsi="仿宋" w:eastAsia="仿宋" w:cs="仿宋"/>
                <w:color w:val="000000"/>
                <w:kern w:val="2"/>
                <w:sz w:val="24"/>
                <w:szCs w:val="24"/>
                <w:lang w:val="en-US" w:eastAsia="zh-CN" w:bidi="ar-SA"/>
              </w:rPr>
              <w:t>《关于天津市利金园金属包装容器有限公司现状环境影响评估报告》及备案意见（津滨审批环WGBA[2018]171号）；《天津市利金园金属包装容器有限公司年生产800万套指压盖项目竣工环境保护验收报告》及验收意见；《天津市利金园金属包装容器有限公司突发环境事件应急预案》2020年12月28日经天津市滨海新区生态环境局备案，备案编号：</w:t>
            </w:r>
            <w:r>
              <w:rPr>
                <w:rFonts w:hint="eastAsia" w:ascii="仿宋" w:hAnsi="仿宋" w:cs="仿宋"/>
                <w:color w:val="000000"/>
                <w:kern w:val="2"/>
                <w:sz w:val="24"/>
                <w:szCs w:val="24"/>
                <w:lang w:val="en-US" w:eastAsia="zh-CN" w:bidi="ar-SA"/>
              </w:rPr>
              <w:t>120116-2020-287-L</w:t>
            </w:r>
            <w:r>
              <w:rPr>
                <w:rFonts w:hint="eastAsia" w:ascii="仿宋" w:hAnsi="仿宋" w:eastAsia="仿宋" w:cs="仿宋"/>
                <w:color w:val="000000"/>
                <w:kern w:val="2"/>
                <w:sz w:val="24"/>
                <w:szCs w:val="24"/>
                <w:lang w:val="en-US" w:eastAsia="zh-CN" w:bidi="ar-SA"/>
              </w:rPr>
              <w:t>。</w:t>
            </w:r>
          </w:p>
        </w:tc>
      </w:tr>
    </w:tbl>
    <w:p>
      <w:pPr>
        <w:outlineLvl w:val="1"/>
        <w:rPr>
          <w:rFonts w:ascii="Times New Roman" w:hAnsi="Times New Roman"/>
          <w:b/>
          <w:bCs/>
          <w:szCs w:val="28"/>
        </w:rPr>
      </w:pPr>
      <w:bookmarkStart w:id="151" w:name="_Toc6757"/>
      <w:bookmarkStart w:id="152" w:name="_Toc14321"/>
      <w:bookmarkStart w:id="153" w:name="_Toc5650"/>
      <w:bookmarkStart w:id="154" w:name="_Toc18416"/>
      <w:bookmarkStart w:id="155" w:name="_Toc18857"/>
      <w:bookmarkStart w:id="156" w:name="_Toc30531"/>
      <w:bookmarkStart w:id="157" w:name="_Toc23692"/>
      <w:bookmarkStart w:id="158" w:name="_Toc24039"/>
      <w:bookmarkStart w:id="159" w:name="_Toc5408"/>
      <w:bookmarkStart w:id="160" w:name="_Toc20355"/>
      <w:bookmarkStart w:id="161" w:name="_Toc32720"/>
      <w:bookmarkStart w:id="162" w:name="_Toc17858"/>
      <w:bookmarkStart w:id="163" w:name="_Toc4700"/>
      <w:bookmarkStart w:id="164" w:name="_Toc10168"/>
      <w:bookmarkStart w:id="165" w:name="_Toc8730"/>
      <w:bookmarkStart w:id="166" w:name="_Toc6574"/>
      <w:bookmarkStart w:id="167" w:name="_Toc29982"/>
      <w:r>
        <w:rPr>
          <w:rFonts w:hint="eastAsia" w:ascii="Times New Roman" w:hAnsi="Times New Roman"/>
          <w:b/>
          <w:bCs/>
          <w:szCs w:val="28"/>
        </w:rPr>
        <w:t>2</w:t>
      </w:r>
      <w:r>
        <w:rPr>
          <w:rFonts w:ascii="Times New Roman" w:hAnsi="Times New Roman"/>
          <w:b/>
          <w:bCs/>
          <w:szCs w:val="28"/>
        </w:rPr>
        <w:t>.2平面布局</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pPr>
        <w:bidi w:val="0"/>
        <w:ind w:firstLine="560" w:firstLineChars="200"/>
        <w:rPr>
          <w:rFonts w:hint="eastAsia" w:ascii="Times New Roman" w:hAnsi="Times New Roman" w:cs="Times New Roman"/>
          <w:lang w:eastAsia="zh-CN"/>
        </w:rPr>
      </w:pPr>
      <w:r>
        <w:rPr>
          <w:rFonts w:hint="eastAsia" w:ascii="Times New Roman" w:hAnsi="Times New Roman" w:cs="Times New Roman"/>
          <w:lang w:eastAsia="zh-CN"/>
        </w:rPr>
        <w:t>天津市利金园金属包装容器有限公司</w:t>
      </w:r>
      <w:r>
        <w:rPr>
          <w:rFonts w:hint="default" w:ascii="Times New Roman" w:hAnsi="Times New Roman" w:cs="Times New Roman"/>
          <w:lang w:eastAsia="zh-CN"/>
        </w:rPr>
        <w:t>创建于20</w:t>
      </w:r>
      <w:r>
        <w:rPr>
          <w:rFonts w:hint="eastAsia" w:ascii="Times New Roman" w:hAnsi="Times New Roman" w:cs="Times New Roman"/>
          <w:lang w:val="en-US" w:eastAsia="zh-CN"/>
        </w:rPr>
        <w:t>12</w:t>
      </w:r>
      <w:r>
        <w:rPr>
          <w:rFonts w:hint="default" w:ascii="Times New Roman" w:hAnsi="Times New Roman" w:cs="Times New Roman"/>
          <w:lang w:eastAsia="zh-CN"/>
        </w:rPr>
        <w:t>年，位于</w:t>
      </w:r>
      <w:r>
        <w:rPr>
          <w:rFonts w:hint="eastAsia" w:ascii="Times New Roman" w:hAnsi="Times New Roman" w:cs="Times New Roman"/>
          <w:lang w:eastAsia="zh-CN"/>
        </w:rPr>
        <w:t>天津市滨海新区汉沽茶淀镇桥沽村(兴源金属包装厂院内)</w:t>
      </w:r>
      <w:r>
        <w:rPr>
          <w:rFonts w:hint="eastAsia" w:ascii="Times New Roman" w:hAnsi="Times New Roman" w:cs="Times New Roman"/>
          <w:lang w:val="en-US" w:eastAsia="zh-CN"/>
        </w:rPr>
        <w:t>厂房。</w:t>
      </w:r>
      <w:r>
        <w:rPr>
          <w:rFonts w:hint="eastAsia" w:ascii="仿宋" w:hAnsi="仿宋" w:eastAsia="仿宋" w:cs="仿宋"/>
          <w:sz w:val="28"/>
          <w:szCs w:val="28"/>
          <w:lang w:eastAsia="zh-CN"/>
        </w:rPr>
        <w:t>企业主要从事金属包装桶及配件、机械设备制造;冲压件、塑料制品加</w:t>
      </w:r>
      <w:r>
        <w:rPr>
          <w:rFonts w:hint="eastAsia" w:ascii="仿宋" w:hAnsi="仿宋" w:cs="仿宋"/>
          <w:sz w:val="28"/>
          <w:szCs w:val="28"/>
          <w:lang w:val="en-US" w:eastAsia="zh-CN"/>
        </w:rPr>
        <w:t>工</w:t>
      </w:r>
      <w:r>
        <w:rPr>
          <w:rFonts w:hint="eastAsia" w:ascii="仿宋" w:hAnsi="仿宋" w:cs="仿宋"/>
          <w:sz w:val="28"/>
          <w:szCs w:val="28"/>
          <w:lang w:eastAsia="zh-CN"/>
        </w:rPr>
        <w:t>，</w:t>
      </w:r>
      <w:r>
        <w:rPr>
          <w:rFonts w:hint="eastAsia" w:ascii="仿宋" w:hAnsi="仿宋" w:eastAsia="仿宋" w:cs="仿宋"/>
          <w:sz w:val="28"/>
          <w:szCs w:val="28"/>
          <w:lang w:val="en-US" w:eastAsia="zh-CN"/>
        </w:rPr>
        <w:t>年生产800万套指压盖。</w:t>
      </w:r>
      <w:r>
        <w:rPr>
          <w:rFonts w:hint="eastAsia" w:ascii="Times New Roman" w:hAnsi="Times New Roman" w:cs="Times New Roman"/>
          <w:lang w:eastAsia="zh-CN"/>
        </w:rPr>
        <w:t>公司整体布局内设</w:t>
      </w:r>
      <w:r>
        <w:rPr>
          <w:rFonts w:hint="eastAsia" w:ascii="Times New Roman" w:hAnsi="Times New Roman" w:cs="Times New Roman"/>
          <w:lang w:val="en-US" w:eastAsia="zh-CN"/>
        </w:rPr>
        <w:t>生产车间、办公室、危废间、维修间、仓库等</w:t>
      </w:r>
      <w:r>
        <w:rPr>
          <w:rFonts w:hint="eastAsia" w:ascii="Times New Roman" w:hAnsi="Times New Roman" w:cs="Times New Roman"/>
          <w:lang w:eastAsia="zh-CN"/>
        </w:rPr>
        <w:t>。</w:t>
      </w:r>
    </w:p>
    <w:p>
      <w:pPr>
        <w:ind w:firstLine="560" w:firstLineChars="200"/>
        <w:rPr>
          <w:rFonts w:hint="eastAsia" w:ascii="Times New Roman" w:hAnsi="Times New Roman"/>
          <w:lang w:eastAsia="zh-CN"/>
        </w:rPr>
      </w:pPr>
      <w:r>
        <w:rPr>
          <w:rFonts w:hint="eastAsia" w:ascii="Times New Roman" w:hAnsi="Times New Roman"/>
        </w:rPr>
        <w:t>公司</w:t>
      </w:r>
      <w:r>
        <w:rPr>
          <w:rFonts w:ascii="Times New Roman" w:hAnsi="Times New Roman"/>
        </w:rPr>
        <w:t>平面布置及应急疏散路线图如下</w:t>
      </w:r>
      <w:r>
        <w:rPr>
          <w:rFonts w:hint="eastAsia" w:ascii="Times New Roman" w:hAnsi="Times New Roman"/>
          <w:lang w:eastAsia="zh-CN"/>
        </w:rPr>
        <w:t>：</w:t>
      </w:r>
    </w:p>
    <w:p>
      <w:pPr>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pict>
          <v:shape id="_x0000_i1026" o:spt="75" alt="1713148703973" type="#_x0000_t75" style="height:230.5pt;width:431.6pt;" filled="f" o:preferrelative="t" stroked="f" coordsize="21600,21600">
            <v:path/>
            <v:fill on="f" focussize="0,0"/>
            <v:stroke on="f"/>
            <v:imagedata r:id="rId12" o:title="1713148703973"/>
            <o:lock v:ext="edit" aspectratio="t"/>
            <w10:wrap type="none"/>
            <w10:anchorlock/>
          </v:shape>
        </w:pict>
      </w:r>
    </w:p>
    <w:p>
      <w:pPr>
        <w:jc w:val="center"/>
        <w:rPr>
          <w:rFonts w:hint="eastAsia"/>
          <w:lang w:eastAsia="zh-CN"/>
        </w:rPr>
        <w:sectPr>
          <w:pgSz w:w="12240" w:h="15840"/>
          <w:pgMar w:top="1440" w:right="1800" w:bottom="1440" w:left="1800" w:header="720" w:footer="720" w:gutter="0"/>
          <w:pgNumType w:fmt="decimal"/>
          <w:cols w:space="720" w:num="1"/>
        </w:sectPr>
      </w:pPr>
      <w:r>
        <w:rPr>
          <w:rFonts w:hint="eastAsia" w:ascii="仿宋" w:hAnsi="仿宋" w:cs="仿宋"/>
          <w:sz w:val="24"/>
          <w:szCs w:val="24"/>
        </w:rPr>
        <w:t>图2</w:t>
      </w:r>
      <w:r>
        <w:rPr>
          <w:rFonts w:hint="eastAsia" w:ascii="仿宋" w:hAnsi="仿宋" w:cs="仿宋"/>
          <w:sz w:val="24"/>
          <w:szCs w:val="24"/>
          <w:lang w:val="en-US" w:eastAsia="zh-CN"/>
        </w:rPr>
        <w:t>.</w:t>
      </w:r>
      <w:r>
        <w:rPr>
          <w:rFonts w:hint="eastAsia" w:ascii="仿宋" w:hAnsi="仿宋" w:cs="仿宋"/>
          <w:sz w:val="24"/>
          <w:szCs w:val="24"/>
        </w:rPr>
        <w:t>2-1  厂区平面布置及应急疏散路线图</w:t>
      </w:r>
    </w:p>
    <w:p>
      <w:pPr>
        <w:jc w:val="both"/>
        <w:outlineLvl w:val="1"/>
        <w:rPr>
          <w:rFonts w:ascii="Times New Roman" w:hAnsi="Times New Roman"/>
          <w:b/>
          <w:bCs/>
          <w:szCs w:val="28"/>
        </w:rPr>
      </w:pPr>
      <w:r>
        <w:rPr>
          <w:rFonts w:ascii="Times New Roman" w:hAnsi="Times New Roman" w:eastAsia="Times New Roman"/>
          <w:snapToGrid w:val="0"/>
          <w:color w:val="000000"/>
          <w:w w:val="0"/>
          <w:kern w:val="0"/>
          <w:sz w:val="0"/>
          <w:szCs w:val="0"/>
          <w:u w:color="000000"/>
          <w:shd w:val="clear" w:color="000000" w:fill="000000"/>
          <w:lang w:val="zh-CN" w:eastAsia="zh-CN" w:bidi="zh-CN"/>
        </w:rPr>
        <w:t xml:space="preserve"> </w:t>
      </w:r>
      <w:bookmarkStart w:id="168" w:name="_Toc5815"/>
      <w:bookmarkStart w:id="169" w:name="_Toc12728"/>
      <w:bookmarkStart w:id="170" w:name="_Toc7320"/>
      <w:bookmarkStart w:id="171" w:name="_Toc21507"/>
      <w:bookmarkStart w:id="172" w:name="_Toc21400"/>
      <w:bookmarkStart w:id="173" w:name="_Toc21649"/>
      <w:bookmarkStart w:id="174" w:name="_Toc764"/>
      <w:bookmarkStart w:id="175" w:name="_Toc17281"/>
      <w:r>
        <w:rPr>
          <w:rFonts w:hint="eastAsia" w:ascii="Times New Roman" w:hAnsi="Times New Roman"/>
          <w:b/>
          <w:bCs/>
          <w:szCs w:val="28"/>
        </w:rPr>
        <w:t>2</w:t>
      </w:r>
      <w:r>
        <w:rPr>
          <w:rFonts w:ascii="Times New Roman" w:hAnsi="Times New Roman"/>
          <w:b/>
          <w:bCs/>
          <w:szCs w:val="28"/>
        </w:rPr>
        <w:t>.3周边环境受体</w:t>
      </w:r>
      <w:bookmarkEnd w:id="168"/>
      <w:bookmarkEnd w:id="169"/>
      <w:bookmarkEnd w:id="170"/>
      <w:bookmarkEnd w:id="171"/>
      <w:bookmarkEnd w:id="172"/>
      <w:bookmarkEnd w:id="173"/>
      <w:bookmarkEnd w:id="174"/>
      <w:bookmarkEnd w:id="175"/>
    </w:p>
    <w:p>
      <w:pPr>
        <w:outlineLvl w:val="2"/>
        <w:rPr>
          <w:rFonts w:ascii="Times New Roman" w:hAnsi="Times New Roman"/>
          <w:b/>
          <w:bCs/>
          <w:szCs w:val="28"/>
        </w:rPr>
      </w:pPr>
      <w:bookmarkStart w:id="176" w:name="_Toc11587_WPSOffice_Level1"/>
      <w:bookmarkStart w:id="177" w:name="_Toc3191_WPSOffice_Level1"/>
      <w:r>
        <w:rPr>
          <w:rFonts w:hint="eastAsia" w:ascii="Times New Roman" w:hAnsi="Times New Roman"/>
          <w:b/>
          <w:bCs/>
          <w:szCs w:val="28"/>
        </w:rPr>
        <w:t>2</w:t>
      </w:r>
      <w:r>
        <w:rPr>
          <w:rFonts w:ascii="Times New Roman" w:hAnsi="Times New Roman"/>
          <w:b/>
          <w:bCs/>
          <w:szCs w:val="28"/>
        </w:rPr>
        <w:t>.3.1大气环境风险受体</w:t>
      </w:r>
    </w:p>
    <w:p>
      <w:pPr>
        <w:jc w:val="center"/>
        <w:rPr>
          <w:rFonts w:ascii="仿宋" w:hAnsi="仿宋"/>
          <w:sz w:val="24"/>
          <w:szCs w:val="24"/>
        </w:rPr>
      </w:pPr>
      <w:r>
        <w:rPr>
          <w:rFonts w:ascii="仿宋" w:hAnsi="仿宋"/>
          <w:sz w:val="24"/>
          <w:szCs w:val="24"/>
        </w:rPr>
        <w:t>表</w:t>
      </w:r>
      <w:r>
        <w:rPr>
          <w:rFonts w:hint="eastAsia" w:ascii="仿宋" w:hAnsi="仿宋"/>
          <w:sz w:val="24"/>
          <w:szCs w:val="24"/>
        </w:rPr>
        <w:t>2</w:t>
      </w:r>
      <w:r>
        <w:rPr>
          <w:rFonts w:hint="eastAsia" w:ascii="仿宋" w:hAnsi="仿宋"/>
          <w:sz w:val="24"/>
          <w:szCs w:val="24"/>
          <w:lang w:val="en-US" w:eastAsia="zh-CN"/>
        </w:rPr>
        <w:t>.</w:t>
      </w:r>
      <w:r>
        <w:rPr>
          <w:rFonts w:hint="eastAsia" w:ascii="仿宋" w:hAnsi="仿宋"/>
          <w:sz w:val="24"/>
          <w:szCs w:val="24"/>
          <w:highlight w:val="none"/>
        </w:rPr>
        <w:t>3</w:t>
      </w:r>
      <w:r>
        <w:rPr>
          <w:rFonts w:ascii="仿宋" w:hAnsi="仿宋"/>
          <w:sz w:val="24"/>
          <w:szCs w:val="24"/>
          <w:highlight w:val="none"/>
        </w:rPr>
        <w:t>-1  500米范围内</w:t>
      </w:r>
      <w:r>
        <w:rPr>
          <w:rFonts w:ascii="仿宋" w:hAnsi="仿宋"/>
          <w:sz w:val="24"/>
          <w:szCs w:val="24"/>
        </w:rPr>
        <w:t>大气环境风险受体一览表</w:t>
      </w:r>
    </w:p>
    <w:tbl>
      <w:tblPr>
        <w:tblStyle w:val="39"/>
        <w:tblW w:w="837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7"/>
        <w:gridCol w:w="3038"/>
        <w:gridCol w:w="1318"/>
        <w:gridCol w:w="1344"/>
        <w:gridCol w:w="928"/>
        <w:gridCol w:w="10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8" w:hRule="atLeast"/>
          <w:jc w:val="center"/>
        </w:trPr>
        <w:tc>
          <w:tcPr>
            <w:tcW w:w="717" w:type="dxa"/>
            <w:tcBorders>
              <w:top w:val="single" w:color="auto" w:sz="12" w:space="0"/>
            </w:tcBorders>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序号</w:t>
            </w:r>
          </w:p>
        </w:tc>
        <w:tc>
          <w:tcPr>
            <w:tcW w:w="3038" w:type="dxa"/>
            <w:tcBorders>
              <w:top w:val="single" w:color="auto" w:sz="12" w:space="0"/>
            </w:tcBorders>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敏感目标</w:t>
            </w:r>
          </w:p>
        </w:tc>
        <w:tc>
          <w:tcPr>
            <w:tcW w:w="1318" w:type="dxa"/>
            <w:tcBorders>
              <w:top w:val="single" w:color="auto" w:sz="12" w:space="0"/>
            </w:tcBorders>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属性</w:t>
            </w:r>
          </w:p>
        </w:tc>
        <w:tc>
          <w:tcPr>
            <w:tcW w:w="1344" w:type="dxa"/>
            <w:tcBorders>
              <w:top w:val="single" w:color="auto" w:sz="12" w:space="0"/>
            </w:tcBorders>
            <w:noWrap w:val="0"/>
            <w:vAlign w:val="center"/>
          </w:tcPr>
          <w:p>
            <w:pPr>
              <w:autoSpaceDE w:val="0"/>
              <w:autoSpaceDN w:val="0"/>
              <w:adjustRightInd w:val="0"/>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相对方位</w:t>
            </w:r>
          </w:p>
        </w:tc>
        <w:tc>
          <w:tcPr>
            <w:tcW w:w="928" w:type="dxa"/>
            <w:tcBorders>
              <w:top w:val="single" w:color="auto" w:sz="12" w:space="0"/>
            </w:tcBorders>
            <w:noWrap w:val="0"/>
            <w:vAlign w:val="center"/>
          </w:tcPr>
          <w:p>
            <w:pPr>
              <w:autoSpaceDE w:val="0"/>
              <w:autoSpaceDN w:val="0"/>
              <w:adjustRightInd w:val="0"/>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距离（m）</w:t>
            </w:r>
          </w:p>
        </w:tc>
        <w:tc>
          <w:tcPr>
            <w:tcW w:w="1033" w:type="dxa"/>
            <w:tcBorders>
              <w:top w:val="single" w:color="auto" w:sz="12" w:space="0"/>
            </w:tcBorders>
            <w:noWrap w:val="0"/>
            <w:vAlign w:val="center"/>
          </w:tcPr>
          <w:p>
            <w:pPr>
              <w:autoSpaceDE w:val="0"/>
              <w:autoSpaceDN w:val="0"/>
              <w:adjustRightInd w:val="0"/>
              <w:spacing w:line="240"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人口数（人）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17"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c>
          <w:tcPr>
            <w:tcW w:w="3038" w:type="dxa"/>
            <w:noWrap w:val="0"/>
            <w:vAlign w:val="center"/>
          </w:tcPr>
          <w:p>
            <w:pPr>
              <w:bidi w:val="0"/>
              <w:jc w:val="center"/>
              <w:rPr>
                <w:rFonts w:hint="default"/>
                <w:sz w:val="24"/>
                <w:szCs w:val="24"/>
                <w:lang w:val="en-US" w:eastAsia="zh-CN"/>
              </w:rPr>
            </w:pPr>
            <w:r>
              <w:rPr>
                <w:rFonts w:hint="eastAsia"/>
                <w:sz w:val="24"/>
                <w:szCs w:val="24"/>
                <w:lang w:val="en-US" w:eastAsia="zh-CN"/>
              </w:rPr>
              <w:t>天福电建有限公司</w:t>
            </w:r>
          </w:p>
        </w:tc>
        <w:tc>
          <w:tcPr>
            <w:tcW w:w="1318"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344"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北</w:t>
            </w:r>
          </w:p>
        </w:tc>
        <w:tc>
          <w:tcPr>
            <w:tcW w:w="92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相邻</w:t>
            </w:r>
          </w:p>
        </w:tc>
        <w:tc>
          <w:tcPr>
            <w:tcW w:w="103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17"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w:t>
            </w:r>
          </w:p>
        </w:tc>
        <w:tc>
          <w:tcPr>
            <w:tcW w:w="3038" w:type="dxa"/>
            <w:noWrap w:val="0"/>
            <w:vAlign w:val="center"/>
          </w:tcPr>
          <w:p>
            <w:pPr>
              <w:bidi w:val="0"/>
              <w:jc w:val="center"/>
              <w:rPr>
                <w:rFonts w:hint="default"/>
                <w:sz w:val="24"/>
                <w:szCs w:val="24"/>
                <w:lang w:val="en-US" w:eastAsia="zh-CN"/>
              </w:rPr>
            </w:pPr>
            <w:r>
              <w:rPr>
                <w:rFonts w:hint="eastAsia"/>
                <w:sz w:val="24"/>
                <w:szCs w:val="24"/>
                <w:lang w:val="en-US" w:eastAsia="zh-CN"/>
              </w:rPr>
              <w:t>天津亚星金属压铸有限公司</w:t>
            </w:r>
          </w:p>
        </w:tc>
        <w:tc>
          <w:tcPr>
            <w:tcW w:w="1318"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34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南</w:t>
            </w:r>
          </w:p>
        </w:tc>
        <w:tc>
          <w:tcPr>
            <w:tcW w:w="92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相邻</w:t>
            </w:r>
          </w:p>
        </w:tc>
        <w:tc>
          <w:tcPr>
            <w:tcW w:w="103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17"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3</w:t>
            </w:r>
          </w:p>
        </w:tc>
        <w:tc>
          <w:tcPr>
            <w:tcW w:w="3038" w:type="dxa"/>
            <w:noWrap w:val="0"/>
            <w:vAlign w:val="center"/>
          </w:tcPr>
          <w:p>
            <w:pPr>
              <w:bidi w:val="0"/>
              <w:jc w:val="center"/>
              <w:rPr>
                <w:rFonts w:hint="default"/>
                <w:sz w:val="24"/>
                <w:szCs w:val="24"/>
                <w:lang w:val="en-US" w:eastAsia="zh-CN"/>
              </w:rPr>
            </w:pPr>
            <w:r>
              <w:rPr>
                <w:rFonts w:hint="eastAsia"/>
                <w:sz w:val="24"/>
                <w:szCs w:val="24"/>
                <w:lang w:val="en-US" w:eastAsia="zh-CN"/>
              </w:rPr>
              <w:t>育苗育儿园</w:t>
            </w:r>
          </w:p>
        </w:tc>
        <w:tc>
          <w:tcPr>
            <w:tcW w:w="131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幼儿园</w:t>
            </w:r>
          </w:p>
        </w:tc>
        <w:tc>
          <w:tcPr>
            <w:tcW w:w="134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西</w:t>
            </w:r>
          </w:p>
        </w:tc>
        <w:tc>
          <w:tcPr>
            <w:tcW w:w="92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12</w:t>
            </w:r>
            <w:r>
              <w:rPr>
                <w:rFonts w:hint="eastAsia" w:ascii="仿宋" w:hAnsi="仿宋" w:eastAsia="仿宋" w:cs="仿宋"/>
                <w:kern w:val="2"/>
                <w:sz w:val="24"/>
                <w:szCs w:val="24"/>
                <w:lang w:val="en-US" w:eastAsia="zh-CN" w:bidi="ar-SA"/>
              </w:rPr>
              <w:t>0</w:t>
            </w:r>
          </w:p>
        </w:tc>
        <w:tc>
          <w:tcPr>
            <w:tcW w:w="103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1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4</w:t>
            </w:r>
          </w:p>
        </w:tc>
        <w:tc>
          <w:tcPr>
            <w:tcW w:w="3038" w:type="dxa"/>
            <w:noWrap w:val="0"/>
            <w:vAlign w:val="center"/>
          </w:tcPr>
          <w:p>
            <w:pPr>
              <w:bidi w:val="0"/>
              <w:jc w:val="center"/>
              <w:rPr>
                <w:rFonts w:hint="default"/>
                <w:sz w:val="24"/>
                <w:szCs w:val="24"/>
                <w:lang w:val="en-US" w:eastAsia="zh-CN"/>
              </w:rPr>
            </w:pPr>
            <w:r>
              <w:rPr>
                <w:rFonts w:hint="eastAsia"/>
                <w:sz w:val="24"/>
                <w:szCs w:val="24"/>
                <w:lang w:val="en-US" w:eastAsia="zh-CN"/>
              </w:rPr>
              <w:t>桥沽村</w:t>
            </w:r>
          </w:p>
        </w:tc>
        <w:tc>
          <w:tcPr>
            <w:tcW w:w="131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居民区</w:t>
            </w:r>
          </w:p>
        </w:tc>
        <w:tc>
          <w:tcPr>
            <w:tcW w:w="134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西北</w:t>
            </w:r>
          </w:p>
        </w:tc>
        <w:tc>
          <w:tcPr>
            <w:tcW w:w="92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140</w:t>
            </w:r>
          </w:p>
        </w:tc>
        <w:tc>
          <w:tcPr>
            <w:tcW w:w="103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sz w:val="24"/>
                <w:szCs w:val="24"/>
                <w:lang w:val="en-US" w:eastAsia="zh-CN"/>
              </w:rPr>
              <w:t>2700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34" w:hRule="atLeast"/>
          <w:jc w:val="center"/>
        </w:trPr>
        <w:tc>
          <w:tcPr>
            <w:tcW w:w="71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5</w:t>
            </w:r>
          </w:p>
        </w:tc>
        <w:tc>
          <w:tcPr>
            <w:tcW w:w="3038" w:type="dxa"/>
            <w:noWrap w:val="0"/>
            <w:vAlign w:val="center"/>
          </w:tcPr>
          <w:p>
            <w:pPr>
              <w:bidi w:val="0"/>
              <w:jc w:val="center"/>
              <w:rPr>
                <w:rFonts w:hint="default"/>
                <w:sz w:val="24"/>
                <w:szCs w:val="24"/>
                <w:lang w:val="en-US" w:eastAsia="zh-CN"/>
              </w:rPr>
            </w:pPr>
            <w:r>
              <w:rPr>
                <w:rFonts w:hint="eastAsia"/>
                <w:sz w:val="24"/>
                <w:szCs w:val="24"/>
                <w:lang w:val="en-US" w:eastAsia="zh-CN"/>
              </w:rPr>
              <w:t>天津市汉沽汇丰压铸件厂</w:t>
            </w:r>
          </w:p>
        </w:tc>
        <w:tc>
          <w:tcPr>
            <w:tcW w:w="1318"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34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西北</w:t>
            </w:r>
          </w:p>
        </w:tc>
        <w:tc>
          <w:tcPr>
            <w:tcW w:w="92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370</w:t>
            </w:r>
          </w:p>
        </w:tc>
        <w:tc>
          <w:tcPr>
            <w:tcW w:w="103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1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6</w:t>
            </w:r>
          </w:p>
        </w:tc>
        <w:tc>
          <w:tcPr>
            <w:tcW w:w="3038" w:type="dxa"/>
            <w:noWrap w:val="0"/>
            <w:vAlign w:val="center"/>
          </w:tcPr>
          <w:p>
            <w:pPr>
              <w:bidi w:val="0"/>
              <w:jc w:val="center"/>
              <w:rPr>
                <w:rFonts w:hint="default"/>
                <w:sz w:val="24"/>
                <w:szCs w:val="24"/>
                <w:lang w:val="en-US" w:eastAsia="zh-CN"/>
              </w:rPr>
            </w:pPr>
            <w:r>
              <w:rPr>
                <w:rFonts w:hint="eastAsia"/>
                <w:sz w:val="24"/>
                <w:szCs w:val="24"/>
                <w:lang w:val="en-US" w:eastAsia="zh-CN"/>
              </w:rPr>
              <w:t>天津新星机械有限公司</w:t>
            </w:r>
          </w:p>
        </w:tc>
        <w:tc>
          <w:tcPr>
            <w:tcW w:w="1318"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34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西北</w:t>
            </w:r>
          </w:p>
        </w:tc>
        <w:tc>
          <w:tcPr>
            <w:tcW w:w="92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w:t>
            </w:r>
            <w:r>
              <w:rPr>
                <w:rFonts w:hint="eastAsia" w:ascii="仿宋" w:hAnsi="仿宋" w:eastAsia="仿宋" w:cs="仿宋"/>
                <w:kern w:val="2"/>
                <w:sz w:val="24"/>
                <w:szCs w:val="24"/>
                <w:lang w:val="en-US" w:eastAsia="zh-CN" w:bidi="ar-SA"/>
              </w:rPr>
              <w:t>77</w:t>
            </w:r>
          </w:p>
        </w:tc>
        <w:tc>
          <w:tcPr>
            <w:tcW w:w="103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6" w:hRule="atLeast"/>
          <w:jc w:val="center"/>
        </w:trPr>
        <w:tc>
          <w:tcPr>
            <w:tcW w:w="71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7</w:t>
            </w:r>
          </w:p>
        </w:tc>
        <w:tc>
          <w:tcPr>
            <w:tcW w:w="3038" w:type="dxa"/>
            <w:noWrap w:val="0"/>
            <w:vAlign w:val="center"/>
          </w:tcPr>
          <w:p>
            <w:pPr>
              <w:bidi w:val="0"/>
              <w:jc w:val="center"/>
              <w:rPr>
                <w:rFonts w:hint="default"/>
                <w:sz w:val="24"/>
                <w:szCs w:val="24"/>
                <w:lang w:val="en-US" w:eastAsia="zh-CN"/>
              </w:rPr>
            </w:pPr>
            <w:r>
              <w:rPr>
                <w:rFonts w:hint="eastAsia"/>
                <w:sz w:val="24"/>
                <w:szCs w:val="24"/>
                <w:lang w:val="en-US" w:eastAsia="zh-CN"/>
              </w:rPr>
              <w:t>天津市汉沽孔雀五金有限公司</w:t>
            </w:r>
          </w:p>
        </w:tc>
        <w:tc>
          <w:tcPr>
            <w:tcW w:w="1318" w:type="dxa"/>
            <w:noWrap w:val="0"/>
            <w:vAlign w:val="center"/>
          </w:tcPr>
          <w:p>
            <w:pPr>
              <w:autoSpaceDE w:val="0"/>
              <w:autoSpaceDN w:val="0"/>
              <w:adjustRightInd w:val="0"/>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企业</w:t>
            </w:r>
          </w:p>
        </w:tc>
        <w:tc>
          <w:tcPr>
            <w:tcW w:w="1344"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西北</w:t>
            </w:r>
          </w:p>
        </w:tc>
        <w:tc>
          <w:tcPr>
            <w:tcW w:w="928"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35</w:t>
            </w:r>
            <w:r>
              <w:rPr>
                <w:rFonts w:hint="eastAsia" w:ascii="仿宋" w:hAnsi="仿宋" w:eastAsia="仿宋" w:cs="仿宋"/>
                <w:kern w:val="2"/>
                <w:sz w:val="24"/>
                <w:szCs w:val="24"/>
                <w:lang w:val="en-US" w:eastAsia="zh-CN" w:bidi="ar-SA"/>
              </w:rPr>
              <w:t>5</w:t>
            </w:r>
          </w:p>
        </w:tc>
        <w:tc>
          <w:tcPr>
            <w:tcW w:w="103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426" w:hRule="atLeast"/>
          <w:jc w:val="center"/>
        </w:trPr>
        <w:tc>
          <w:tcPr>
            <w:tcW w:w="717"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23</w:t>
            </w:r>
          </w:p>
        </w:tc>
        <w:tc>
          <w:tcPr>
            <w:tcW w:w="6628" w:type="dxa"/>
            <w:gridSpan w:val="4"/>
            <w:noWrap w:val="0"/>
            <w:vAlign w:val="center"/>
          </w:tcPr>
          <w:p>
            <w:pPr>
              <w:tabs>
                <w:tab w:val="left" w:pos="5750"/>
              </w:tabs>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合计</w:t>
            </w:r>
          </w:p>
        </w:tc>
        <w:tc>
          <w:tcPr>
            <w:tcW w:w="1033" w:type="dxa"/>
            <w:noWrap w:val="0"/>
            <w:vAlign w:val="center"/>
          </w:tcPr>
          <w:p>
            <w:pPr>
              <w:autoSpaceDE w:val="0"/>
              <w:autoSpaceDN w:val="0"/>
              <w:adjustRightInd w:val="0"/>
              <w:jc w:val="center"/>
              <w:rPr>
                <w:rFonts w:hint="default" w:ascii="仿宋" w:hAnsi="仿宋" w:eastAsia="仿宋" w:cs="仿宋"/>
                <w:kern w:val="2"/>
                <w:sz w:val="24"/>
                <w:szCs w:val="24"/>
                <w:lang w:val="en-US" w:eastAsia="zh-CN" w:bidi="ar-SA"/>
              </w:rPr>
            </w:pPr>
            <w:r>
              <w:rPr>
                <w:rFonts w:hint="eastAsia" w:ascii="仿宋" w:hAnsi="仿宋" w:cs="仿宋"/>
                <w:kern w:val="2"/>
                <w:sz w:val="24"/>
                <w:szCs w:val="24"/>
                <w:lang w:val="en-US" w:eastAsia="zh-CN" w:bidi="ar-SA"/>
              </w:rPr>
              <w:t>2896</w:t>
            </w:r>
          </w:p>
        </w:tc>
      </w:tr>
    </w:tbl>
    <w:p>
      <w:pPr>
        <w:pStyle w:val="38"/>
        <w:ind w:left="0" w:leftChars="0" w:firstLine="0" w:firstLineChars="0"/>
      </w:pPr>
    </w:p>
    <w:p>
      <w:pPr>
        <w:spacing w:before="120" w:beforeLines="50"/>
        <w:jc w:val="center"/>
        <w:rPr>
          <w:rFonts w:ascii="仿宋" w:hAnsi="仿宋"/>
          <w:b/>
          <w:bCs/>
          <w:sz w:val="24"/>
          <w:szCs w:val="24"/>
        </w:rPr>
      </w:pPr>
      <w:r>
        <w:rPr>
          <w:rFonts w:ascii="仿宋" w:hAnsi="仿宋"/>
          <w:sz w:val="24"/>
          <w:szCs w:val="24"/>
        </w:rPr>
        <w:t>表</w:t>
      </w:r>
      <w:r>
        <w:rPr>
          <w:rFonts w:hint="eastAsia" w:ascii="仿宋" w:hAnsi="仿宋"/>
          <w:sz w:val="24"/>
          <w:szCs w:val="24"/>
        </w:rPr>
        <w:t>2</w:t>
      </w:r>
      <w:r>
        <w:rPr>
          <w:rFonts w:hint="eastAsia" w:ascii="仿宋" w:hAnsi="仿宋"/>
          <w:sz w:val="24"/>
          <w:szCs w:val="24"/>
          <w:lang w:val="en-US" w:eastAsia="zh-CN"/>
        </w:rPr>
        <w:t>-</w:t>
      </w:r>
      <w:r>
        <w:rPr>
          <w:rFonts w:hint="eastAsia" w:ascii="仿宋" w:hAnsi="仿宋"/>
          <w:sz w:val="24"/>
          <w:szCs w:val="24"/>
        </w:rPr>
        <w:t>3-2</w:t>
      </w:r>
      <w:r>
        <w:rPr>
          <w:rFonts w:ascii="仿宋" w:hAnsi="仿宋"/>
          <w:sz w:val="24"/>
          <w:szCs w:val="24"/>
        </w:rPr>
        <w:t xml:space="preserve">  5公里</w:t>
      </w:r>
      <w:r>
        <w:rPr>
          <w:rFonts w:ascii="仿宋" w:hAnsi="仿宋"/>
          <w:sz w:val="24"/>
          <w:szCs w:val="24"/>
          <w:highlight w:val="none"/>
        </w:rPr>
        <w:t>范围内大气环境风险</w:t>
      </w:r>
      <w:r>
        <w:rPr>
          <w:rFonts w:ascii="仿宋" w:hAnsi="仿宋"/>
          <w:sz w:val="24"/>
          <w:szCs w:val="24"/>
        </w:rPr>
        <w:t>受体一览表（不含500米范围内）</w:t>
      </w:r>
    </w:p>
    <w:tbl>
      <w:tblPr>
        <w:tblStyle w:val="40"/>
        <w:tblpPr w:leftFromText="180" w:rightFromText="180" w:vertAnchor="text" w:horzAnchor="page" w:tblpX="2062" w:tblpY="473"/>
        <w:tblOverlap w:val="never"/>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884"/>
        <w:gridCol w:w="1815"/>
        <w:gridCol w:w="1296"/>
        <w:gridCol w:w="1558"/>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739" w:type="dxa"/>
            <w:shd w:val="clear" w:color="auto" w:fill="D7D7D7"/>
            <w:noWrap w:val="0"/>
            <w:vAlign w:val="center"/>
          </w:tcPr>
          <w:p>
            <w:pPr>
              <w:adjustRightInd/>
              <w:spacing w:line="22" w:lineRule="atLeast"/>
              <w:jc w:val="center"/>
              <w:textAlignment w:val="auto"/>
              <w:rPr>
                <w:sz w:val="24"/>
                <w:szCs w:val="24"/>
              </w:rPr>
            </w:pPr>
            <w:r>
              <w:rPr>
                <w:sz w:val="24"/>
                <w:szCs w:val="24"/>
              </w:rPr>
              <w:t>序号</w:t>
            </w:r>
          </w:p>
        </w:tc>
        <w:tc>
          <w:tcPr>
            <w:tcW w:w="1884" w:type="dxa"/>
            <w:shd w:val="clear" w:color="auto" w:fill="D7D7D7"/>
            <w:noWrap w:val="0"/>
            <w:vAlign w:val="center"/>
          </w:tcPr>
          <w:p>
            <w:pPr>
              <w:adjustRightInd/>
              <w:spacing w:line="22" w:lineRule="atLeast"/>
              <w:jc w:val="center"/>
              <w:textAlignment w:val="auto"/>
              <w:rPr>
                <w:sz w:val="24"/>
                <w:szCs w:val="24"/>
              </w:rPr>
            </w:pPr>
            <w:r>
              <w:rPr>
                <w:sz w:val="24"/>
                <w:szCs w:val="24"/>
              </w:rPr>
              <w:t>名称</w:t>
            </w:r>
          </w:p>
        </w:tc>
        <w:tc>
          <w:tcPr>
            <w:tcW w:w="1815" w:type="dxa"/>
            <w:shd w:val="clear" w:color="auto" w:fill="D7D7D7"/>
            <w:noWrap w:val="0"/>
            <w:vAlign w:val="center"/>
          </w:tcPr>
          <w:p>
            <w:pPr>
              <w:adjustRightInd/>
              <w:spacing w:line="22" w:lineRule="atLeast"/>
              <w:jc w:val="center"/>
              <w:textAlignment w:val="auto"/>
              <w:rPr>
                <w:sz w:val="24"/>
                <w:szCs w:val="24"/>
              </w:rPr>
            </w:pPr>
            <w:r>
              <w:rPr>
                <w:sz w:val="24"/>
                <w:szCs w:val="24"/>
              </w:rPr>
              <w:t>性质</w:t>
            </w:r>
          </w:p>
        </w:tc>
        <w:tc>
          <w:tcPr>
            <w:tcW w:w="1296" w:type="dxa"/>
            <w:shd w:val="clear" w:color="auto" w:fill="D7D7D7"/>
            <w:noWrap w:val="0"/>
            <w:vAlign w:val="center"/>
          </w:tcPr>
          <w:p>
            <w:pPr>
              <w:adjustRightInd/>
              <w:spacing w:line="22" w:lineRule="atLeast"/>
              <w:jc w:val="center"/>
              <w:textAlignment w:val="auto"/>
              <w:rPr>
                <w:sz w:val="24"/>
                <w:szCs w:val="24"/>
              </w:rPr>
            </w:pPr>
            <w:r>
              <w:rPr>
                <w:sz w:val="24"/>
                <w:szCs w:val="24"/>
              </w:rPr>
              <w:t>相对方位</w:t>
            </w:r>
          </w:p>
        </w:tc>
        <w:tc>
          <w:tcPr>
            <w:tcW w:w="1558" w:type="dxa"/>
            <w:shd w:val="clear" w:color="auto" w:fill="D7D7D7"/>
            <w:noWrap w:val="0"/>
            <w:vAlign w:val="center"/>
          </w:tcPr>
          <w:p>
            <w:pPr>
              <w:adjustRightInd/>
              <w:spacing w:line="22" w:lineRule="atLeast"/>
              <w:jc w:val="center"/>
              <w:textAlignment w:val="auto"/>
              <w:rPr>
                <w:sz w:val="24"/>
                <w:szCs w:val="24"/>
              </w:rPr>
            </w:pPr>
            <w:r>
              <w:rPr>
                <w:sz w:val="24"/>
                <w:szCs w:val="24"/>
              </w:rPr>
              <w:t>距本企业最近距离（m）</w:t>
            </w:r>
          </w:p>
        </w:tc>
        <w:tc>
          <w:tcPr>
            <w:tcW w:w="1105" w:type="dxa"/>
            <w:shd w:val="clear" w:color="auto" w:fill="D7D7D7"/>
            <w:noWrap w:val="0"/>
            <w:vAlign w:val="center"/>
          </w:tcPr>
          <w:p>
            <w:pPr>
              <w:adjustRightInd/>
              <w:spacing w:line="22" w:lineRule="atLeast"/>
              <w:jc w:val="center"/>
              <w:textAlignment w:val="auto"/>
              <w:rPr>
                <w:sz w:val="24"/>
                <w:szCs w:val="24"/>
              </w:rPr>
            </w:pPr>
            <w:r>
              <w:rPr>
                <w:sz w:val="24"/>
                <w:szCs w:val="24"/>
              </w:rPr>
              <w:t>规模</w:t>
            </w:r>
          </w:p>
          <w:p>
            <w:pPr>
              <w:adjustRightInd/>
              <w:spacing w:line="22" w:lineRule="atLeast"/>
              <w:jc w:val="center"/>
              <w:textAlignment w:val="auto"/>
              <w:rPr>
                <w:sz w:val="24"/>
                <w:szCs w:val="24"/>
              </w:rPr>
            </w:pPr>
            <w:r>
              <w:rPr>
                <w:sz w:val="24"/>
                <w:szCs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华梦家园</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1200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孟瞿小学</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学校</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1370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孟家圈村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1380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毛家台村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1875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西孟小学</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学校</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1935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西孟庄村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2100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于台村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3580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张善庄村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3220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冯台村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3280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郝台村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3230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薄台村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3080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兰台村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3690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李台村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4110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南胡庄村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4100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东升村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4510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卢家坞村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3700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兴隆淀村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西北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4700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东移民村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西北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4160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大田村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2270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小王圈村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1565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大田中心学校</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学校</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3735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大田镇卫生院</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医疗卫生机构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3930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新立村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4140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田华里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3660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大王瞿村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1165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大王圈村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730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下坞村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3465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马杓沽村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1880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宝田村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1180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前沽村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1640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后沽村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1200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李自沽村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2660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崔兴沽村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2800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茶西、茶东村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4310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旭辉朗悦湾</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4615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茶淀小学</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学校</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4565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茶淀司法所</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行政机关</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4700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茶淀馨苑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4150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汉沽气象局</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事业单位</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4720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紫润别苑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4190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国兰花苑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4520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御景华庭</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4685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新奥花园</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4815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三明里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4560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雅安里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4190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泰安里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4050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峰尚花园</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4265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五羊里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4630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六安里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4285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七星里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4780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八仙里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4440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九龙里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4110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留园里</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4095</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留庄村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村庄</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4290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香水湾</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4560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1884" w:type="dxa"/>
            <w:noWrap w:val="0"/>
            <w:vAlign w:val="center"/>
          </w:tcPr>
          <w:p>
            <w:pPr>
              <w:adjustRightInd/>
              <w:spacing w:line="22" w:lineRule="atLeast"/>
              <w:jc w:val="center"/>
              <w:textAlignment w:val="auto"/>
              <w:rPr>
                <w:sz w:val="24"/>
                <w:szCs w:val="24"/>
              </w:rPr>
            </w:pPr>
            <w:r>
              <w:rPr>
                <w:rFonts w:hint="eastAsia"/>
                <w:sz w:val="24"/>
                <w:szCs w:val="24"/>
              </w:rPr>
              <w:t>润和馨苑</w:t>
            </w:r>
          </w:p>
        </w:tc>
        <w:tc>
          <w:tcPr>
            <w:tcW w:w="1815" w:type="dxa"/>
            <w:noWrap w:val="0"/>
            <w:vAlign w:val="center"/>
          </w:tcPr>
          <w:p>
            <w:pPr>
              <w:adjustRightInd/>
              <w:spacing w:line="22" w:lineRule="atLeast"/>
              <w:jc w:val="center"/>
              <w:textAlignment w:val="auto"/>
              <w:rPr>
                <w:sz w:val="24"/>
                <w:szCs w:val="24"/>
              </w:rPr>
            </w:pPr>
            <w:r>
              <w:rPr>
                <w:rFonts w:hint="eastAsia"/>
                <w:sz w:val="24"/>
                <w:szCs w:val="24"/>
              </w:rPr>
              <w:t>居民区</w:t>
            </w:r>
          </w:p>
        </w:tc>
        <w:tc>
          <w:tcPr>
            <w:tcW w:w="1296" w:type="dxa"/>
            <w:noWrap w:val="0"/>
            <w:vAlign w:val="center"/>
          </w:tcPr>
          <w:p>
            <w:pPr>
              <w:adjustRightInd/>
              <w:spacing w:line="22" w:lineRule="atLeast"/>
              <w:jc w:val="center"/>
              <w:textAlignment w:val="auto"/>
              <w:rPr>
                <w:sz w:val="24"/>
                <w:szCs w:val="24"/>
              </w:rPr>
            </w:pPr>
            <w:r>
              <w:rPr>
                <w:rFonts w:hint="eastAsia"/>
                <w:sz w:val="24"/>
                <w:szCs w:val="24"/>
              </w:rPr>
              <w:t>东南</w:t>
            </w:r>
          </w:p>
        </w:tc>
        <w:tc>
          <w:tcPr>
            <w:tcW w:w="1558" w:type="dxa"/>
            <w:noWrap w:val="0"/>
            <w:vAlign w:val="center"/>
          </w:tcPr>
          <w:p>
            <w:pPr>
              <w:adjustRightInd/>
              <w:spacing w:line="22" w:lineRule="atLeast"/>
              <w:jc w:val="center"/>
              <w:textAlignment w:val="auto"/>
              <w:rPr>
                <w:sz w:val="24"/>
                <w:szCs w:val="24"/>
              </w:rPr>
            </w:pPr>
            <w:r>
              <w:rPr>
                <w:rFonts w:hint="eastAsia"/>
                <w:sz w:val="24"/>
                <w:szCs w:val="24"/>
              </w:rPr>
              <w:t>4710</w:t>
            </w:r>
          </w:p>
        </w:tc>
        <w:tc>
          <w:tcPr>
            <w:tcW w:w="1105" w:type="dxa"/>
            <w:noWrap w:val="0"/>
            <w:vAlign w:val="center"/>
          </w:tcPr>
          <w:p>
            <w:pPr>
              <w:adjustRightInd/>
              <w:spacing w:line="22" w:lineRule="atLeast"/>
              <w:jc w:val="center"/>
              <w:textAlignment w:val="auto"/>
              <w:rPr>
                <w:sz w:val="24"/>
                <w:szCs w:val="24"/>
              </w:rPr>
            </w:pPr>
            <w:r>
              <w:rPr>
                <w:rFonts w:hint="eastAsia"/>
                <w:sz w:val="24"/>
                <w:szCs w:val="24"/>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9" w:type="dxa"/>
            <w:noWrap w:val="0"/>
            <w:vAlign w:val="center"/>
          </w:tcPr>
          <w:p>
            <w:pPr>
              <w:numPr>
                <w:ilvl w:val="0"/>
                <w:numId w:val="3"/>
              </w:numPr>
              <w:adjustRightInd/>
              <w:spacing w:line="22" w:lineRule="atLeast"/>
              <w:jc w:val="center"/>
              <w:textAlignment w:val="auto"/>
              <w:rPr>
                <w:sz w:val="24"/>
                <w:szCs w:val="24"/>
              </w:rPr>
            </w:pPr>
          </w:p>
        </w:tc>
        <w:tc>
          <w:tcPr>
            <w:tcW w:w="6553" w:type="dxa"/>
            <w:gridSpan w:val="4"/>
            <w:noWrap w:val="0"/>
            <w:vAlign w:val="center"/>
          </w:tcPr>
          <w:p>
            <w:pPr>
              <w:adjustRightInd/>
              <w:spacing w:line="22" w:lineRule="atLeast"/>
              <w:jc w:val="center"/>
              <w:textAlignment w:val="auto"/>
              <w:rPr>
                <w:rFonts w:hint="eastAsia" w:eastAsia="仿宋"/>
                <w:sz w:val="24"/>
                <w:szCs w:val="24"/>
                <w:lang w:val="en-US" w:eastAsia="zh-CN"/>
              </w:rPr>
            </w:pPr>
            <w:r>
              <w:rPr>
                <w:rFonts w:hint="eastAsia"/>
                <w:sz w:val="24"/>
                <w:szCs w:val="24"/>
                <w:lang w:val="en-US" w:eastAsia="zh-CN"/>
              </w:rPr>
              <w:t>合计</w:t>
            </w:r>
          </w:p>
        </w:tc>
        <w:tc>
          <w:tcPr>
            <w:tcW w:w="1105" w:type="dxa"/>
            <w:noWrap w:val="0"/>
            <w:vAlign w:val="center"/>
          </w:tcPr>
          <w:p>
            <w:pPr>
              <w:adjustRightInd/>
              <w:spacing w:line="22" w:lineRule="atLeast"/>
              <w:jc w:val="center"/>
              <w:textAlignment w:val="auto"/>
              <w:rPr>
                <w:rFonts w:hint="default" w:eastAsia="仿宋"/>
                <w:sz w:val="24"/>
                <w:szCs w:val="24"/>
                <w:lang w:val="en-US" w:eastAsia="zh-CN"/>
              </w:rPr>
            </w:pPr>
            <w:r>
              <w:rPr>
                <w:rFonts w:hint="eastAsia"/>
                <w:sz w:val="24"/>
                <w:szCs w:val="24"/>
                <w:lang w:val="en-US" w:eastAsia="zh-CN"/>
              </w:rPr>
              <w:t>85110</w:t>
            </w:r>
          </w:p>
        </w:tc>
      </w:tr>
    </w:tbl>
    <w:p>
      <w:pPr>
        <w:rPr>
          <w:rFonts w:ascii="Times New Roman" w:hAnsi="Times New Roman"/>
          <w:sz w:val="21"/>
          <w:szCs w:val="21"/>
        </w:rPr>
      </w:pPr>
      <w:r>
        <w:rPr>
          <w:rFonts w:ascii="Times New Roman" w:hAnsi="Times New Roman"/>
          <w:sz w:val="21"/>
          <w:szCs w:val="21"/>
        </w:rPr>
        <w:t>注：部分居民区内含社区医院、学校、幼儿园。</w:t>
      </w:r>
    </w:p>
    <w:p>
      <w:pPr>
        <w:ind w:firstLine="560" w:firstLineChars="200"/>
        <w:rPr>
          <w:rFonts w:hint="eastAsia" w:eastAsia="仿宋"/>
          <w:lang w:eastAsia="zh-CN"/>
        </w:rPr>
      </w:pPr>
      <w:bookmarkStart w:id="178" w:name="_Hlk89192258"/>
      <w:r>
        <w:rPr>
          <w:rFonts w:ascii="Times New Roman" w:hAnsi="Times New Roman"/>
          <w:szCs w:val="28"/>
        </w:rPr>
        <w:t>通过调查可知，500米范围内大气环境风险受体人数</w:t>
      </w:r>
      <w:r>
        <w:rPr>
          <w:rFonts w:hint="eastAsia" w:ascii="Times New Roman" w:hAnsi="Times New Roman"/>
          <w:szCs w:val="28"/>
          <w:lang w:val="en-US" w:eastAsia="zh-CN"/>
        </w:rPr>
        <w:t>2896</w:t>
      </w:r>
      <w:r>
        <w:rPr>
          <w:rFonts w:ascii="Times New Roman" w:hAnsi="Times New Roman"/>
          <w:szCs w:val="28"/>
        </w:rPr>
        <w:t>人，5公里范围内大气环境风险受体人数</w:t>
      </w:r>
      <w:r>
        <w:rPr>
          <w:rFonts w:hint="eastAsia" w:ascii="Times New Roman" w:hAnsi="Times New Roman"/>
          <w:szCs w:val="28"/>
          <w:highlight w:val="none"/>
          <w:lang w:val="en-US" w:eastAsia="zh-CN"/>
        </w:rPr>
        <w:t>85110</w:t>
      </w:r>
      <w:r>
        <w:rPr>
          <w:rFonts w:hint="eastAsia" w:ascii="Times New Roman" w:hAnsi="Times New Roman"/>
          <w:szCs w:val="28"/>
          <w:lang w:val="en-US" w:eastAsia="zh-CN"/>
        </w:rPr>
        <w:t>人</w:t>
      </w:r>
      <w:r>
        <w:rPr>
          <w:rFonts w:ascii="Times New Roman" w:hAnsi="Times New Roman"/>
          <w:szCs w:val="28"/>
        </w:rPr>
        <w:t>。</w:t>
      </w:r>
      <w:bookmarkEnd w:id="178"/>
    </w:p>
    <w:p>
      <w:pPr>
        <w:outlineLvl w:val="2"/>
        <w:rPr>
          <w:rFonts w:ascii="Times New Roman" w:hAnsi="Times New Roman"/>
          <w:b/>
          <w:bCs/>
          <w:szCs w:val="28"/>
        </w:rPr>
      </w:pPr>
      <w:r>
        <w:rPr>
          <w:rFonts w:hint="eastAsia" w:ascii="Times New Roman" w:hAnsi="Times New Roman"/>
          <w:b/>
          <w:bCs/>
          <w:szCs w:val="28"/>
        </w:rPr>
        <w:t>2</w:t>
      </w:r>
      <w:r>
        <w:rPr>
          <w:rFonts w:ascii="Times New Roman" w:hAnsi="Times New Roman"/>
          <w:b/>
          <w:bCs/>
          <w:szCs w:val="28"/>
        </w:rPr>
        <w:t>.3.2水环境风险受体</w:t>
      </w:r>
    </w:p>
    <w:p>
      <w:pPr>
        <w:keepNext w:val="0"/>
        <w:keepLines w:val="0"/>
        <w:widowControl/>
        <w:suppressLineNumbers w:val="0"/>
        <w:ind w:firstLine="560" w:firstLineChars="200"/>
        <w:jc w:val="left"/>
        <w:rPr>
          <w:highlight w:val="yellow"/>
        </w:rPr>
      </w:pPr>
      <w:bookmarkStart w:id="1161" w:name="_GoBack"/>
      <w:bookmarkStart w:id="179" w:name="_Hlk89192353"/>
      <w:r>
        <w:rPr>
          <w:rFonts w:hint="eastAsia"/>
          <w:szCs w:val="28"/>
          <w:highlight w:val="yellow"/>
          <w:lang w:val="en-US" w:eastAsia="zh-CN"/>
        </w:rPr>
        <w:t>天津市利金园金属包装容器有限公司</w:t>
      </w:r>
      <w:r>
        <w:rPr>
          <w:rFonts w:hint="eastAsia" w:eastAsia="仿宋"/>
          <w:sz w:val="28"/>
          <w:szCs w:val="28"/>
          <w:highlight w:val="yellow"/>
        </w:rPr>
        <w:t>无生产废水外排，生活污水</w:t>
      </w:r>
      <w:r>
        <w:rPr>
          <w:rFonts w:hint="eastAsia"/>
          <w:sz w:val="28"/>
          <w:szCs w:val="28"/>
          <w:highlight w:val="yellow"/>
          <w:lang w:val="en-US" w:eastAsia="zh-CN"/>
        </w:rPr>
        <w:t>定期清运</w:t>
      </w:r>
      <w:r>
        <w:rPr>
          <w:rFonts w:hint="eastAsia" w:eastAsia="仿宋"/>
          <w:sz w:val="28"/>
          <w:szCs w:val="28"/>
          <w:highlight w:val="yellow"/>
        </w:rPr>
        <w:t>。</w:t>
      </w:r>
      <w:r>
        <w:rPr>
          <w:rFonts w:eastAsia="仿宋"/>
          <w:sz w:val="28"/>
          <w:szCs w:val="28"/>
          <w:highlight w:val="yellow"/>
        </w:rPr>
        <w:t>雨水</w:t>
      </w:r>
      <w:r>
        <w:rPr>
          <w:rFonts w:ascii="仿宋" w:hAnsi="仿宋" w:eastAsia="仿宋" w:cs="仿宋"/>
          <w:color w:val="000000"/>
          <w:kern w:val="0"/>
          <w:sz w:val="28"/>
          <w:szCs w:val="28"/>
          <w:highlight w:val="yellow"/>
          <w:lang w:val="en-US" w:eastAsia="zh-CN" w:bidi="ar"/>
        </w:rPr>
        <w:t>排入桥沽村雨水管网，最终排入蓟运河。</w:t>
      </w:r>
    </w:p>
    <w:bookmarkEnd w:id="1161"/>
    <w:p>
      <w:pPr>
        <w:ind w:firstLine="560" w:firstLineChars="200"/>
        <w:rPr>
          <w:rFonts w:hint="eastAsia" w:ascii="仿宋" w:hAnsi="仿宋" w:eastAsia="仿宋" w:cs="仿宋"/>
          <w:szCs w:val="28"/>
          <w:lang w:val="en-US" w:eastAsia="zh-CN"/>
        </w:rPr>
      </w:pPr>
      <w:r>
        <w:rPr>
          <w:rFonts w:hint="eastAsia" w:ascii="仿宋" w:hAnsi="仿宋" w:eastAsia="仿宋" w:cs="仿宋"/>
          <w:szCs w:val="28"/>
          <w:lang w:val="en-US" w:eastAsia="zh-CN"/>
        </w:rPr>
        <w:t>根据《企业突发环境事件风险分级方法》（HJ941-2018）中相关要求，调查企业雨水排口下游10公里范围内水环境风险受体情况，以及按最大流速计，水体24小时流经范围内是否涉及国界、省界、市界等情况。</w:t>
      </w:r>
    </w:p>
    <w:p>
      <w:pPr>
        <w:ind w:firstLine="560" w:firstLineChars="200"/>
        <w:rPr>
          <w:rFonts w:hint="eastAsia" w:ascii="仿宋" w:hAnsi="仿宋" w:eastAsia="仿宋" w:cs="仿宋"/>
          <w:szCs w:val="28"/>
          <w:lang w:val="en-US" w:eastAsia="zh-CN"/>
        </w:rPr>
      </w:pPr>
      <w:r>
        <w:rPr>
          <w:rFonts w:hint="eastAsia" w:ascii="仿宋" w:hAnsi="仿宋" w:eastAsia="仿宋" w:cs="仿宋"/>
          <w:szCs w:val="28"/>
          <w:lang w:val="en-US" w:eastAsia="zh-CN"/>
        </w:rPr>
        <w:t>经调查本</w:t>
      </w:r>
      <w:r>
        <w:rPr>
          <w:rFonts w:hint="eastAsia" w:ascii="仿宋" w:hAnsi="仿宋" w:cs="仿宋"/>
          <w:szCs w:val="28"/>
          <w:lang w:val="en-US" w:eastAsia="zh-CN"/>
        </w:rPr>
        <w:t>公司</w:t>
      </w:r>
      <w:r>
        <w:rPr>
          <w:rFonts w:hint="eastAsia" w:ascii="仿宋" w:hAnsi="仿宋" w:eastAsia="仿宋" w:cs="仿宋"/>
          <w:szCs w:val="28"/>
          <w:lang w:val="en-US" w:eastAsia="zh-CN"/>
        </w:rPr>
        <w:t>企业排水口下游10公里范围内风险水体见表2</w:t>
      </w:r>
      <w:r>
        <w:rPr>
          <w:rFonts w:hint="eastAsia" w:ascii="仿宋" w:hAnsi="仿宋" w:cs="仿宋"/>
          <w:szCs w:val="28"/>
          <w:lang w:val="en-US" w:eastAsia="zh-CN"/>
        </w:rPr>
        <w:t>.</w:t>
      </w:r>
      <w:r>
        <w:rPr>
          <w:rFonts w:hint="eastAsia" w:ascii="仿宋" w:hAnsi="仿宋" w:eastAsia="仿宋" w:cs="仿宋"/>
          <w:szCs w:val="28"/>
          <w:lang w:val="en-US" w:eastAsia="zh-CN"/>
        </w:rPr>
        <w:t>3-1，不涉及饮用水水源保护区、自来水厂取水口特殊生态系统、水产养殖区、鱼虾产卵场、天然渔场等。</w:t>
      </w:r>
    </w:p>
    <w:bookmarkEnd w:id="179"/>
    <w:p>
      <w:pPr>
        <w:ind w:firstLine="560" w:firstLineChars="200"/>
        <w:rPr>
          <w:szCs w:val="28"/>
        </w:rPr>
      </w:pPr>
      <w:r>
        <w:rPr>
          <w:szCs w:val="28"/>
        </w:rPr>
        <w:t>水环境风险受体</w:t>
      </w:r>
      <w:r>
        <w:rPr>
          <w:rFonts w:hint="eastAsia"/>
          <w:szCs w:val="28"/>
        </w:rPr>
        <w:t>见下表</w:t>
      </w:r>
      <w:r>
        <w:rPr>
          <w:szCs w:val="28"/>
        </w:rPr>
        <w:t>所示。</w:t>
      </w:r>
    </w:p>
    <w:p>
      <w:pPr>
        <w:widowControl/>
        <w:autoSpaceDE w:val="0"/>
        <w:autoSpaceDN w:val="0"/>
        <w:adjustRightInd w:val="0"/>
        <w:snapToGrid w:val="0"/>
        <w:jc w:val="center"/>
        <w:rPr>
          <w:rFonts w:hint="eastAsia" w:ascii="仿宋" w:hAnsi="仿宋" w:eastAsia="仿宋" w:cs="仿宋"/>
          <w:sz w:val="24"/>
          <w:szCs w:val="24"/>
        </w:rPr>
      </w:pPr>
      <w:bookmarkStart w:id="180" w:name="_Hlk89192425"/>
      <w:r>
        <w:rPr>
          <w:rFonts w:hint="eastAsia" w:ascii="仿宋" w:hAnsi="仿宋" w:eastAsia="仿宋" w:cs="仿宋"/>
          <w:sz w:val="24"/>
          <w:szCs w:val="24"/>
          <w:lang w:val="zh-CN"/>
        </w:rPr>
        <w:t>表</w:t>
      </w:r>
      <w:r>
        <w:rPr>
          <w:rFonts w:hint="eastAsia" w:ascii="仿宋" w:hAnsi="仿宋" w:eastAsia="仿宋" w:cs="仿宋"/>
          <w:sz w:val="24"/>
          <w:szCs w:val="24"/>
        </w:rPr>
        <w:t>2</w:t>
      </w:r>
      <w:r>
        <w:rPr>
          <w:rFonts w:hint="eastAsia" w:ascii="仿宋" w:hAnsi="仿宋" w:cs="仿宋"/>
          <w:sz w:val="24"/>
          <w:szCs w:val="24"/>
          <w:lang w:val="en-US" w:eastAsia="zh-CN"/>
        </w:rPr>
        <w:t>.</w:t>
      </w:r>
      <w:r>
        <w:rPr>
          <w:rFonts w:hint="eastAsia" w:ascii="仿宋" w:hAnsi="仿宋" w:eastAsia="仿宋" w:cs="仿宋"/>
          <w:sz w:val="24"/>
          <w:szCs w:val="24"/>
        </w:rPr>
        <w:t>3</w:t>
      </w:r>
      <w:r>
        <w:rPr>
          <w:rFonts w:hint="eastAsia" w:ascii="仿宋" w:hAnsi="仿宋" w:eastAsia="仿宋" w:cs="仿宋"/>
          <w:sz w:val="24"/>
          <w:szCs w:val="24"/>
          <w:lang w:val="zh-CN"/>
        </w:rPr>
        <w:t>-</w:t>
      </w:r>
      <w:r>
        <w:rPr>
          <w:rFonts w:hint="eastAsia" w:ascii="仿宋" w:hAnsi="仿宋" w:eastAsia="仿宋" w:cs="仿宋"/>
          <w:sz w:val="24"/>
          <w:szCs w:val="24"/>
        </w:rPr>
        <w:t>1</w:t>
      </w:r>
      <w:r>
        <w:rPr>
          <w:rFonts w:hint="eastAsia" w:ascii="仿宋" w:hAnsi="仿宋" w:eastAsia="仿宋" w:cs="仿宋"/>
          <w:sz w:val="24"/>
          <w:szCs w:val="24"/>
          <w:lang w:val="zh-CN"/>
        </w:rPr>
        <w:t xml:space="preserve">  </w:t>
      </w:r>
      <w:r>
        <w:rPr>
          <w:rFonts w:hint="eastAsia" w:ascii="仿宋" w:hAnsi="仿宋" w:eastAsia="仿宋" w:cs="仿宋"/>
          <w:bCs/>
          <w:kern w:val="0"/>
          <w:sz w:val="24"/>
          <w:szCs w:val="24"/>
          <w:lang w:bidi="ar"/>
        </w:rPr>
        <w:t>项目下游</w:t>
      </w:r>
      <w:r>
        <w:rPr>
          <w:rFonts w:hint="eastAsia" w:ascii="仿宋" w:hAnsi="仿宋" w:eastAsia="仿宋" w:cs="仿宋"/>
          <w:bCs/>
          <w:kern w:val="0"/>
          <w:sz w:val="24"/>
          <w:szCs w:val="24"/>
          <w:lang w:val="zh-CN" w:bidi="ar"/>
        </w:rPr>
        <w:t>10km范围内水环境风险受体</w:t>
      </w:r>
      <w:r>
        <w:rPr>
          <w:rFonts w:hint="eastAsia" w:ascii="仿宋" w:hAnsi="仿宋" w:eastAsia="仿宋" w:cs="仿宋"/>
          <w:bCs/>
          <w:kern w:val="0"/>
          <w:sz w:val="24"/>
          <w:szCs w:val="24"/>
          <w:lang w:bidi="ar"/>
        </w:rPr>
        <w:t>信息一览表</w:t>
      </w:r>
    </w:p>
    <w:tbl>
      <w:tblPr>
        <w:tblStyle w:val="39"/>
        <w:tblW w:w="698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7"/>
        <w:gridCol w:w="1539"/>
        <w:gridCol w:w="1290"/>
        <w:gridCol w:w="1399"/>
        <w:gridCol w:w="19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7" w:type="dxa"/>
            <w:tcBorders>
              <w:top w:val="single" w:color="auto" w:sz="12" w:space="0"/>
            </w:tcBorders>
            <w:vAlign w:val="center"/>
          </w:tcPr>
          <w:p>
            <w:pPr>
              <w:autoSpaceDE w:val="0"/>
              <w:autoSpaceDN w:val="0"/>
              <w:adjustRightInd w:val="0"/>
              <w:snapToGrid w:val="0"/>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539" w:type="dxa"/>
            <w:tcBorders>
              <w:top w:val="single" w:color="auto" w:sz="12" w:space="0"/>
            </w:tcBorders>
            <w:vAlign w:val="center"/>
          </w:tcPr>
          <w:p>
            <w:pPr>
              <w:autoSpaceDE w:val="0"/>
              <w:autoSpaceDN w:val="0"/>
              <w:adjustRightInd w:val="0"/>
              <w:snapToGrid w:val="0"/>
              <w:jc w:val="center"/>
              <w:rPr>
                <w:rFonts w:hint="eastAsia" w:ascii="仿宋" w:hAnsi="仿宋" w:eastAsia="仿宋" w:cs="仿宋"/>
                <w:b/>
                <w:bCs/>
                <w:sz w:val="24"/>
                <w:szCs w:val="24"/>
              </w:rPr>
            </w:pPr>
            <w:r>
              <w:rPr>
                <w:rFonts w:hint="eastAsia" w:ascii="仿宋" w:hAnsi="仿宋" w:eastAsia="仿宋" w:cs="仿宋"/>
                <w:b/>
                <w:bCs/>
                <w:sz w:val="24"/>
                <w:szCs w:val="24"/>
              </w:rPr>
              <w:t>敏感目标</w:t>
            </w:r>
          </w:p>
        </w:tc>
        <w:tc>
          <w:tcPr>
            <w:tcW w:w="1290" w:type="dxa"/>
            <w:tcBorders>
              <w:top w:val="single" w:color="auto" w:sz="12" w:space="0"/>
            </w:tcBorders>
            <w:vAlign w:val="center"/>
          </w:tcPr>
          <w:p>
            <w:pPr>
              <w:autoSpaceDE w:val="0"/>
              <w:autoSpaceDN w:val="0"/>
              <w:adjustRightInd w:val="0"/>
              <w:snapToGrid w:val="0"/>
              <w:jc w:val="center"/>
              <w:rPr>
                <w:rFonts w:hint="eastAsia" w:ascii="仿宋" w:hAnsi="仿宋" w:eastAsia="仿宋" w:cs="仿宋"/>
                <w:b/>
                <w:bCs/>
                <w:sz w:val="24"/>
                <w:szCs w:val="24"/>
              </w:rPr>
            </w:pPr>
            <w:r>
              <w:rPr>
                <w:rFonts w:hint="eastAsia" w:ascii="仿宋" w:hAnsi="仿宋" w:eastAsia="仿宋" w:cs="仿宋"/>
                <w:b/>
                <w:bCs/>
                <w:sz w:val="24"/>
                <w:szCs w:val="24"/>
              </w:rPr>
              <w:t>方位</w:t>
            </w:r>
          </w:p>
        </w:tc>
        <w:tc>
          <w:tcPr>
            <w:tcW w:w="1399" w:type="dxa"/>
            <w:tcBorders>
              <w:top w:val="single" w:color="auto" w:sz="12" w:space="0"/>
            </w:tcBorders>
            <w:vAlign w:val="center"/>
          </w:tcPr>
          <w:p>
            <w:pPr>
              <w:autoSpaceDE w:val="0"/>
              <w:autoSpaceDN w:val="0"/>
              <w:adjustRightInd w:val="0"/>
              <w:snapToGrid w:val="0"/>
              <w:jc w:val="center"/>
              <w:rPr>
                <w:rFonts w:hint="eastAsia" w:ascii="仿宋" w:hAnsi="仿宋" w:eastAsia="仿宋" w:cs="仿宋"/>
                <w:b/>
                <w:bCs/>
                <w:sz w:val="24"/>
                <w:szCs w:val="24"/>
              </w:rPr>
            </w:pPr>
            <w:r>
              <w:rPr>
                <w:rFonts w:hint="eastAsia" w:ascii="仿宋" w:hAnsi="仿宋" w:eastAsia="仿宋" w:cs="仿宋"/>
                <w:b/>
                <w:bCs/>
                <w:sz w:val="24"/>
                <w:szCs w:val="24"/>
              </w:rPr>
              <w:t>距离</w:t>
            </w:r>
          </w:p>
        </w:tc>
        <w:tc>
          <w:tcPr>
            <w:tcW w:w="1909" w:type="dxa"/>
            <w:tcBorders>
              <w:top w:val="single" w:color="auto" w:sz="12" w:space="0"/>
            </w:tcBorders>
            <w:vAlign w:val="center"/>
          </w:tcPr>
          <w:p>
            <w:pPr>
              <w:autoSpaceDE w:val="0"/>
              <w:autoSpaceDN w:val="0"/>
              <w:adjustRightInd w:val="0"/>
              <w:snapToGrid w:val="0"/>
              <w:jc w:val="center"/>
              <w:rPr>
                <w:rFonts w:hint="eastAsia" w:ascii="仿宋" w:hAnsi="仿宋" w:eastAsia="仿宋" w:cs="仿宋"/>
                <w:b/>
                <w:bCs/>
                <w:sz w:val="24"/>
                <w:szCs w:val="24"/>
                <w:lang w:val="en-US" w:eastAsia="zh-CN"/>
              </w:rPr>
            </w:pPr>
            <w:r>
              <w:rPr>
                <w:rFonts w:hint="eastAsia" w:ascii="仿宋" w:hAnsi="仿宋" w:cs="仿宋"/>
                <w:b/>
                <w:bCs/>
                <w:sz w:val="24"/>
                <w:szCs w:val="24"/>
                <w:lang w:val="en-US" w:eastAsia="zh-CN"/>
              </w:rPr>
              <w:t>水体功能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47" w:type="dxa"/>
            <w:vAlign w:val="center"/>
          </w:tcPr>
          <w:p>
            <w:pPr>
              <w:jc w:val="center"/>
              <w:rPr>
                <w:rFonts w:hint="eastAsia" w:ascii="仿宋" w:hAnsi="仿宋" w:cs="仿宋"/>
                <w:sz w:val="24"/>
                <w:szCs w:val="24"/>
                <w:lang w:val="en-US" w:eastAsia="zh-CN"/>
              </w:rPr>
            </w:pPr>
            <w:r>
              <w:rPr>
                <w:rFonts w:hint="eastAsia" w:ascii="仿宋" w:hAnsi="仿宋" w:cs="仿宋"/>
                <w:sz w:val="24"/>
                <w:szCs w:val="24"/>
                <w:lang w:val="en-US" w:eastAsia="zh-CN"/>
              </w:rPr>
              <w:t>1</w:t>
            </w:r>
          </w:p>
        </w:tc>
        <w:tc>
          <w:tcPr>
            <w:tcW w:w="1539" w:type="dxa"/>
            <w:vAlign w:val="center"/>
          </w:tcPr>
          <w:p>
            <w:pPr>
              <w:jc w:val="center"/>
              <w:rPr>
                <w:rFonts w:hint="default" w:ascii="仿宋" w:hAnsi="仿宋" w:cs="仿宋"/>
                <w:sz w:val="24"/>
                <w:szCs w:val="24"/>
                <w:lang w:val="en-US" w:eastAsia="zh-CN"/>
              </w:rPr>
            </w:pPr>
            <w:r>
              <w:rPr>
                <w:rFonts w:hint="eastAsia" w:ascii="仿宋" w:hAnsi="仿宋" w:cs="仿宋"/>
                <w:sz w:val="24"/>
                <w:szCs w:val="24"/>
                <w:lang w:val="en-US" w:eastAsia="zh-CN"/>
              </w:rPr>
              <w:t>蓟运河</w:t>
            </w:r>
          </w:p>
        </w:tc>
        <w:tc>
          <w:tcPr>
            <w:tcW w:w="1290" w:type="dxa"/>
            <w:vAlign w:val="center"/>
          </w:tcPr>
          <w:p>
            <w:pPr>
              <w:jc w:val="center"/>
              <w:rPr>
                <w:rFonts w:hint="eastAsia" w:ascii="仿宋" w:hAnsi="仿宋" w:cs="仿宋"/>
                <w:sz w:val="24"/>
                <w:szCs w:val="24"/>
                <w:lang w:val="en-US" w:eastAsia="zh-CN"/>
              </w:rPr>
            </w:pPr>
            <w:r>
              <w:rPr>
                <w:rFonts w:hint="eastAsia" w:ascii="仿宋" w:hAnsi="仿宋" w:cs="仿宋"/>
                <w:sz w:val="24"/>
                <w:szCs w:val="24"/>
                <w:lang w:val="en-US" w:eastAsia="zh-CN"/>
              </w:rPr>
              <w:t>东</w:t>
            </w:r>
          </w:p>
        </w:tc>
        <w:tc>
          <w:tcPr>
            <w:tcW w:w="1399" w:type="dxa"/>
            <w:vAlign w:val="center"/>
          </w:tcPr>
          <w:p>
            <w:pPr>
              <w:jc w:val="center"/>
              <w:rPr>
                <w:rFonts w:hint="eastAsia" w:ascii="仿宋" w:hAnsi="仿宋" w:cs="仿宋"/>
                <w:sz w:val="24"/>
                <w:szCs w:val="24"/>
                <w:lang w:val="en-US" w:eastAsia="zh-CN"/>
              </w:rPr>
            </w:pPr>
            <w:r>
              <w:rPr>
                <w:rFonts w:hint="eastAsia" w:ascii="仿宋" w:hAnsi="仿宋" w:cs="仿宋"/>
                <w:sz w:val="24"/>
                <w:szCs w:val="24"/>
                <w:lang w:val="en-US" w:eastAsia="zh-CN"/>
              </w:rPr>
              <w:t>70m</w:t>
            </w:r>
          </w:p>
        </w:tc>
        <w:tc>
          <w:tcPr>
            <w:tcW w:w="1909" w:type="dxa"/>
            <w:vAlign w:val="center"/>
          </w:tcPr>
          <w:p>
            <w:pPr>
              <w:jc w:val="center"/>
              <w:rPr>
                <w:rFonts w:hint="default" w:ascii="仿宋" w:hAnsi="仿宋" w:cs="仿宋"/>
                <w:sz w:val="24"/>
                <w:szCs w:val="24"/>
                <w:lang w:val="en-US" w:eastAsia="zh-CN"/>
              </w:rPr>
            </w:pPr>
            <w:r>
              <w:rPr>
                <w:rFonts w:hint="eastAsia" w:ascii="仿宋" w:hAnsi="仿宋" w:cs="仿宋"/>
                <w:sz w:val="24"/>
                <w:szCs w:val="24"/>
                <w:lang w:val="en-US" w:eastAsia="zh-CN"/>
              </w:rPr>
              <w:t>排涝</w:t>
            </w:r>
          </w:p>
        </w:tc>
      </w:tr>
      <w:bookmarkEnd w:id="180"/>
    </w:tbl>
    <w:p>
      <w:pPr>
        <w:outlineLvl w:val="2"/>
        <w:rPr>
          <w:rFonts w:ascii="Times New Roman" w:hAnsi="Times New Roman"/>
          <w:b/>
          <w:bCs/>
          <w:szCs w:val="28"/>
        </w:rPr>
      </w:pPr>
      <w:r>
        <w:rPr>
          <w:rFonts w:hint="eastAsia" w:ascii="Times New Roman" w:hAnsi="Times New Roman"/>
          <w:b/>
          <w:bCs/>
          <w:szCs w:val="28"/>
        </w:rPr>
        <w:t>2</w:t>
      </w:r>
      <w:r>
        <w:rPr>
          <w:rFonts w:ascii="Times New Roman" w:hAnsi="Times New Roman"/>
          <w:b/>
          <w:bCs/>
          <w:szCs w:val="28"/>
        </w:rPr>
        <w:t>.3.3土壤环境风险受体</w:t>
      </w:r>
    </w:p>
    <w:p>
      <w:pPr>
        <w:ind w:firstLine="512" w:firstLineChars="200"/>
        <w:rPr>
          <w:rFonts w:hint="default" w:ascii="仿宋" w:hAnsi="仿宋" w:eastAsia="仿宋" w:cs="仿宋"/>
          <w:szCs w:val="28"/>
          <w:lang w:val="en-US" w:eastAsia="zh-CN"/>
        </w:rPr>
      </w:pPr>
      <w:r>
        <w:rPr>
          <w:rFonts w:hint="eastAsia" w:ascii="仿宋" w:hAnsi="仿宋" w:eastAsia="仿宋" w:cs="仿宋"/>
          <w:spacing w:val="-12"/>
          <w:kern w:val="0"/>
          <w:sz w:val="28"/>
          <w:szCs w:val="28"/>
        </w:rPr>
        <w:t>本公司位于天津市滨海新区茶淀街桥沽村，项目用地性质为建设用地。根据《天津市滨海新区土地利用总体规划（2015-2020年）》，周围均为建设用地，不涉及基本农田保护区</w:t>
      </w:r>
      <w:r>
        <w:rPr>
          <w:rFonts w:ascii="仿宋" w:hAnsi="仿宋" w:eastAsia="仿宋" w:cs="仿宋"/>
          <w:spacing w:val="-12"/>
          <w:kern w:val="0"/>
          <w:sz w:val="28"/>
          <w:szCs w:val="28"/>
        </w:rPr>
        <w:t>。</w:t>
      </w:r>
    </w:p>
    <w:p>
      <w:pPr>
        <w:outlineLvl w:val="0"/>
        <w:rPr>
          <w:rFonts w:ascii="Times New Roman" w:hAnsi="Times New Roman"/>
          <w:b/>
          <w:bCs/>
          <w:szCs w:val="28"/>
        </w:rPr>
      </w:pPr>
      <w:bookmarkStart w:id="181" w:name="_Toc32272"/>
      <w:bookmarkStart w:id="182" w:name="_Toc25493"/>
      <w:bookmarkStart w:id="183" w:name="_Toc25612"/>
      <w:bookmarkStart w:id="184" w:name="_Toc12060"/>
      <w:bookmarkStart w:id="185" w:name="_Toc24149"/>
      <w:bookmarkStart w:id="186" w:name="_Toc9966"/>
      <w:bookmarkStart w:id="187" w:name="_Toc31922"/>
      <w:bookmarkStart w:id="188" w:name="_Toc17098"/>
      <w:bookmarkStart w:id="189" w:name="_Toc17623"/>
      <w:bookmarkStart w:id="190" w:name="_Toc14149"/>
      <w:bookmarkStart w:id="191" w:name="_Toc16720"/>
      <w:bookmarkStart w:id="192" w:name="_Toc12388"/>
      <w:bookmarkStart w:id="193" w:name="_Toc17548"/>
      <w:bookmarkStart w:id="194" w:name="_Toc25575"/>
      <w:bookmarkStart w:id="195" w:name="_Toc21331"/>
      <w:bookmarkStart w:id="196" w:name="_Toc17174"/>
      <w:bookmarkStart w:id="197" w:name="_Toc18496"/>
      <w:r>
        <w:rPr>
          <w:rFonts w:hint="eastAsia" w:ascii="Times New Roman" w:hAnsi="Times New Roman"/>
          <w:b/>
          <w:bCs/>
          <w:szCs w:val="28"/>
        </w:rPr>
        <w:t>3</w:t>
      </w:r>
      <w:r>
        <w:rPr>
          <w:rFonts w:ascii="Times New Roman" w:hAnsi="Times New Roman"/>
          <w:b/>
          <w:bCs/>
          <w:szCs w:val="28"/>
        </w:rPr>
        <w:t>.环境风险源辨识与风险评估</w:t>
      </w:r>
      <w:bookmarkEnd w:id="176"/>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pPr>
        <w:outlineLvl w:val="1"/>
        <w:rPr>
          <w:rFonts w:ascii="Times New Roman" w:hAnsi="Times New Roman"/>
          <w:b/>
          <w:bCs/>
          <w:szCs w:val="28"/>
        </w:rPr>
      </w:pPr>
      <w:bookmarkStart w:id="198" w:name="_Toc28676"/>
      <w:bookmarkStart w:id="199" w:name="_Toc15503"/>
      <w:bookmarkStart w:id="200" w:name="_Toc14217"/>
      <w:bookmarkStart w:id="201" w:name="_Toc9434_WPSOffice_Level2"/>
      <w:bookmarkStart w:id="202" w:name="_Toc3458"/>
      <w:bookmarkStart w:id="203" w:name="_Toc17122"/>
      <w:bookmarkStart w:id="204" w:name="_Toc28265"/>
      <w:bookmarkStart w:id="205" w:name="_Toc14841"/>
      <w:bookmarkStart w:id="206" w:name="_Toc12099"/>
      <w:bookmarkStart w:id="207" w:name="_Toc5388"/>
      <w:bookmarkStart w:id="208" w:name="_Toc32315"/>
      <w:bookmarkStart w:id="209" w:name="_Toc27802"/>
      <w:bookmarkStart w:id="210" w:name="_Toc29539"/>
      <w:bookmarkStart w:id="211" w:name="_Toc2278"/>
      <w:bookmarkStart w:id="212" w:name="_Toc32490"/>
      <w:bookmarkStart w:id="213" w:name="_Toc15728"/>
      <w:bookmarkStart w:id="214" w:name="_Toc19135"/>
      <w:bookmarkStart w:id="215" w:name="_Toc32121"/>
      <w:r>
        <w:rPr>
          <w:rFonts w:hint="eastAsia" w:ascii="Times New Roman" w:hAnsi="Times New Roman"/>
          <w:b/>
          <w:bCs/>
          <w:szCs w:val="28"/>
        </w:rPr>
        <w:t>3</w:t>
      </w:r>
      <w:r>
        <w:rPr>
          <w:rFonts w:ascii="Times New Roman" w:hAnsi="Times New Roman"/>
          <w:b/>
          <w:bCs/>
          <w:szCs w:val="28"/>
        </w:rPr>
        <w:t>.1环境风险源辨识</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Start w:id="216" w:name="_Toc6849_WPSOffice_Level2"/>
    </w:p>
    <w:p>
      <w:pPr>
        <w:ind w:firstLine="560" w:firstLineChars="200"/>
        <w:rPr>
          <w:szCs w:val="28"/>
        </w:rPr>
      </w:pPr>
      <w:r>
        <w:rPr>
          <w:rFonts w:hint="eastAsia" w:ascii="仿宋" w:hAnsi="仿宋" w:eastAsia="仿宋" w:cs="仿宋"/>
          <w:szCs w:val="28"/>
          <w:lang w:val="en-US" w:eastAsia="zh-CN"/>
        </w:rPr>
        <w:t>根据《企业突发环境事件风险分级方法》（HJ941-2018）中相关要求</w:t>
      </w:r>
      <w:r>
        <w:rPr>
          <w:szCs w:val="28"/>
        </w:rPr>
        <w:t>，通过对公司原辅材料、</w:t>
      </w:r>
      <w:r>
        <w:rPr>
          <w:rFonts w:hint="eastAsia"/>
          <w:szCs w:val="28"/>
          <w:lang w:val="en-US" w:eastAsia="zh-CN"/>
        </w:rPr>
        <w:t>危险废物</w:t>
      </w:r>
      <w:r>
        <w:rPr>
          <w:szCs w:val="28"/>
        </w:rPr>
        <w:t>进行危险性</w:t>
      </w:r>
      <w:r>
        <w:rPr>
          <w:rFonts w:hint="eastAsia"/>
          <w:szCs w:val="28"/>
        </w:rPr>
        <w:t>识别，本公司</w:t>
      </w:r>
      <w:r>
        <w:rPr>
          <w:szCs w:val="28"/>
        </w:rPr>
        <w:t>涉及的风险物质为</w:t>
      </w:r>
      <w:r>
        <w:rPr>
          <w:rFonts w:hint="eastAsia"/>
          <w:szCs w:val="28"/>
          <w:lang w:val="en-US" w:eastAsia="zh-CN"/>
        </w:rPr>
        <w:t>机油、液压油、切削液、废油、废切削液</w:t>
      </w:r>
      <w:r>
        <w:rPr>
          <w:rFonts w:hint="eastAsia"/>
          <w:szCs w:val="28"/>
        </w:rPr>
        <w:t>。</w:t>
      </w:r>
    </w:p>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表3</w:t>
      </w:r>
      <w:r>
        <w:rPr>
          <w:rFonts w:hint="eastAsia" w:ascii="仿宋" w:hAnsi="仿宋" w:cs="仿宋"/>
          <w:sz w:val="24"/>
          <w:szCs w:val="24"/>
          <w:lang w:val="en-US" w:eastAsia="zh-CN"/>
        </w:rPr>
        <w:t>.</w:t>
      </w:r>
      <w:r>
        <w:rPr>
          <w:rFonts w:hint="eastAsia" w:ascii="仿宋" w:hAnsi="仿宋" w:eastAsia="仿宋" w:cs="仿宋"/>
          <w:sz w:val="24"/>
          <w:szCs w:val="24"/>
        </w:rPr>
        <w:t>1-1  环境风险源识别清单</w:t>
      </w:r>
    </w:p>
    <w:tbl>
      <w:tblPr>
        <w:tblStyle w:val="39"/>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64"/>
        <w:gridCol w:w="1561"/>
        <w:gridCol w:w="1903"/>
        <w:gridCol w:w="39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827" w:type="pct"/>
            <w:shd w:val="clear" w:color="auto" w:fill="auto"/>
            <w:vAlign w:val="center"/>
          </w:tcPr>
          <w:p>
            <w:pPr>
              <w:pStyle w:val="106"/>
              <w:spacing w:line="240" w:lineRule="auto"/>
              <w:rPr>
                <w:rFonts w:hint="eastAsia" w:ascii="仿宋" w:hAnsi="仿宋" w:eastAsia="仿宋" w:cs="仿宋"/>
                <w:b/>
                <w:bCs/>
                <w:sz w:val="24"/>
                <w:szCs w:val="24"/>
              </w:rPr>
            </w:pPr>
            <w:r>
              <w:rPr>
                <w:rFonts w:hint="eastAsia" w:ascii="仿宋" w:hAnsi="仿宋" w:eastAsia="仿宋" w:cs="仿宋"/>
                <w:b/>
                <w:bCs/>
                <w:sz w:val="24"/>
                <w:szCs w:val="24"/>
              </w:rPr>
              <w:t>突发环境事件类型</w:t>
            </w:r>
          </w:p>
        </w:tc>
        <w:tc>
          <w:tcPr>
            <w:tcW w:w="882" w:type="pct"/>
            <w:shd w:val="clear" w:color="auto" w:fill="auto"/>
            <w:vAlign w:val="center"/>
          </w:tcPr>
          <w:p>
            <w:pPr>
              <w:pStyle w:val="106"/>
              <w:spacing w:line="24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风险物质</w:t>
            </w:r>
          </w:p>
        </w:tc>
        <w:tc>
          <w:tcPr>
            <w:tcW w:w="1075" w:type="pct"/>
            <w:shd w:val="clear" w:color="auto" w:fill="auto"/>
            <w:vAlign w:val="center"/>
          </w:tcPr>
          <w:p>
            <w:pPr>
              <w:pStyle w:val="106"/>
              <w:spacing w:line="24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风险单元</w:t>
            </w:r>
          </w:p>
        </w:tc>
        <w:tc>
          <w:tcPr>
            <w:tcW w:w="2215" w:type="pct"/>
            <w:shd w:val="clear" w:color="auto" w:fill="auto"/>
            <w:vAlign w:val="center"/>
          </w:tcPr>
          <w:p>
            <w:pPr>
              <w:pStyle w:val="106"/>
              <w:spacing w:line="240" w:lineRule="auto"/>
              <w:rPr>
                <w:rFonts w:hint="eastAsia" w:ascii="仿宋" w:hAnsi="仿宋" w:eastAsia="仿宋" w:cs="仿宋"/>
                <w:b/>
                <w:bCs/>
                <w:sz w:val="24"/>
                <w:szCs w:val="24"/>
                <w:lang w:val="en-US" w:eastAsia="zh-CN"/>
              </w:rPr>
            </w:pPr>
            <w:r>
              <w:rPr>
                <w:rFonts w:hint="eastAsia" w:ascii="仿宋" w:hAnsi="仿宋" w:eastAsia="仿宋" w:cs="仿宋"/>
                <w:b/>
                <w:bCs/>
                <w:sz w:val="24"/>
                <w:szCs w:val="24"/>
              </w:rPr>
              <w:t>可能</w:t>
            </w:r>
            <w:r>
              <w:rPr>
                <w:rFonts w:hint="eastAsia" w:ascii="仿宋" w:hAnsi="仿宋" w:eastAsia="仿宋" w:cs="仿宋"/>
                <w:b/>
                <w:bCs/>
                <w:sz w:val="24"/>
                <w:szCs w:val="24"/>
                <w:lang w:val="en-US" w:eastAsia="zh-CN"/>
              </w:rPr>
              <w:t>引发或次生突发环境事件的最坏情景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restart"/>
            <w:vAlign w:val="center"/>
          </w:tcPr>
          <w:p>
            <w:pPr>
              <w:pStyle w:val="106"/>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泄漏</w:t>
            </w:r>
          </w:p>
        </w:tc>
        <w:tc>
          <w:tcPr>
            <w:tcW w:w="882" w:type="pct"/>
            <w:vAlign w:val="center"/>
          </w:tcPr>
          <w:p>
            <w:pPr>
              <w:pStyle w:val="106"/>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机油</w:t>
            </w:r>
          </w:p>
        </w:tc>
        <w:tc>
          <w:tcPr>
            <w:tcW w:w="1075" w:type="pct"/>
            <w:vAlign w:val="center"/>
          </w:tcPr>
          <w:p>
            <w:pPr>
              <w:pStyle w:val="106"/>
              <w:jc w:val="center"/>
              <w:rPr>
                <w:rFonts w:hint="eastAsia" w:ascii="仿宋" w:hAnsi="仿宋" w:eastAsia="仿宋" w:cs="仿宋"/>
                <w:sz w:val="24"/>
                <w:szCs w:val="24"/>
                <w:lang w:val="en-US" w:eastAsia="zh-CN"/>
              </w:rPr>
            </w:pPr>
            <w:r>
              <w:rPr>
                <w:rFonts w:hint="eastAsia" w:ascii="仿宋" w:hAnsi="仿宋" w:cs="仿宋"/>
                <w:sz w:val="24"/>
                <w:szCs w:val="24"/>
                <w:lang w:val="en-US" w:eastAsia="zh-CN"/>
              </w:rPr>
              <w:t>车间</w:t>
            </w:r>
            <w:r>
              <w:rPr>
                <w:rFonts w:hint="eastAsia" w:ascii="仿宋" w:hAnsi="仿宋" w:eastAsia="仿宋" w:cs="仿宋"/>
                <w:sz w:val="24"/>
                <w:szCs w:val="24"/>
                <w:lang w:val="en-US" w:eastAsia="zh-CN"/>
              </w:rPr>
              <w:t>、仓库</w:t>
            </w:r>
          </w:p>
        </w:tc>
        <w:tc>
          <w:tcPr>
            <w:tcW w:w="2215" w:type="pct"/>
            <w:vAlign w:val="center"/>
          </w:tcPr>
          <w:p>
            <w:pPr>
              <w:pStyle w:val="106"/>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少量泄漏至车间地面、仓库地面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continue"/>
            <w:vAlign w:val="center"/>
          </w:tcPr>
          <w:p>
            <w:pPr>
              <w:pStyle w:val="106"/>
              <w:rPr>
                <w:rFonts w:hint="eastAsia" w:ascii="仿宋" w:hAnsi="仿宋" w:eastAsia="仿宋" w:cs="仿宋"/>
                <w:sz w:val="24"/>
                <w:szCs w:val="24"/>
                <w:lang w:val="en-US" w:eastAsia="zh-CN"/>
              </w:rPr>
            </w:pPr>
          </w:p>
        </w:tc>
        <w:tc>
          <w:tcPr>
            <w:tcW w:w="882" w:type="pct"/>
            <w:vAlign w:val="center"/>
          </w:tcPr>
          <w:p>
            <w:pPr>
              <w:pStyle w:val="106"/>
              <w:rPr>
                <w:rFonts w:hint="eastAsia" w:ascii="仿宋" w:hAnsi="仿宋" w:eastAsia="仿宋" w:cs="仿宋"/>
                <w:sz w:val="24"/>
                <w:szCs w:val="24"/>
                <w:lang w:val="en-US" w:eastAsia="zh-CN"/>
              </w:rPr>
            </w:pPr>
            <w:r>
              <w:rPr>
                <w:rFonts w:hint="eastAsia" w:ascii="仿宋" w:hAnsi="仿宋" w:cs="仿宋"/>
                <w:sz w:val="24"/>
                <w:szCs w:val="24"/>
                <w:lang w:val="en-US" w:eastAsia="zh-CN"/>
              </w:rPr>
              <w:t>液压</w:t>
            </w:r>
            <w:r>
              <w:rPr>
                <w:rFonts w:hint="eastAsia" w:ascii="仿宋" w:hAnsi="仿宋" w:eastAsia="仿宋" w:cs="仿宋"/>
                <w:sz w:val="24"/>
                <w:szCs w:val="24"/>
                <w:lang w:val="en-US" w:eastAsia="zh-CN"/>
              </w:rPr>
              <w:t>油</w:t>
            </w:r>
          </w:p>
        </w:tc>
        <w:tc>
          <w:tcPr>
            <w:tcW w:w="1075" w:type="pct"/>
            <w:vAlign w:val="center"/>
          </w:tcPr>
          <w:p>
            <w:pPr>
              <w:pStyle w:val="106"/>
              <w:jc w:val="center"/>
              <w:rPr>
                <w:rFonts w:hint="eastAsia" w:ascii="仿宋" w:hAnsi="仿宋" w:eastAsia="仿宋" w:cs="仿宋"/>
                <w:sz w:val="24"/>
                <w:szCs w:val="24"/>
                <w:lang w:val="en-US" w:eastAsia="zh-CN"/>
              </w:rPr>
            </w:pPr>
            <w:r>
              <w:rPr>
                <w:rFonts w:hint="eastAsia" w:ascii="仿宋" w:hAnsi="仿宋" w:cs="仿宋"/>
                <w:sz w:val="24"/>
                <w:szCs w:val="24"/>
                <w:lang w:val="en-US" w:eastAsia="zh-CN"/>
              </w:rPr>
              <w:t>车间</w:t>
            </w:r>
            <w:r>
              <w:rPr>
                <w:rFonts w:hint="eastAsia" w:ascii="仿宋" w:hAnsi="仿宋" w:eastAsia="仿宋" w:cs="仿宋"/>
                <w:sz w:val="24"/>
                <w:szCs w:val="24"/>
                <w:lang w:val="en-US" w:eastAsia="zh-CN"/>
              </w:rPr>
              <w:t>、仓库</w:t>
            </w:r>
          </w:p>
        </w:tc>
        <w:tc>
          <w:tcPr>
            <w:tcW w:w="2215" w:type="pct"/>
            <w:vAlign w:val="center"/>
          </w:tcPr>
          <w:p>
            <w:pPr>
              <w:pStyle w:val="106"/>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少量泄漏至车间地面、仓库地面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continue"/>
            <w:vAlign w:val="center"/>
          </w:tcPr>
          <w:p>
            <w:pPr>
              <w:pStyle w:val="106"/>
              <w:rPr>
                <w:rFonts w:hint="eastAsia" w:ascii="仿宋" w:hAnsi="仿宋" w:eastAsia="仿宋" w:cs="仿宋"/>
                <w:sz w:val="24"/>
                <w:szCs w:val="24"/>
                <w:lang w:val="en-US" w:eastAsia="zh-CN"/>
              </w:rPr>
            </w:pPr>
          </w:p>
        </w:tc>
        <w:tc>
          <w:tcPr>
            <w:tcW w:w="882" w:type="pct"/>
            <w:vAlign w:val="center"/>
          </w:tcPr>
          <w:p>
            <w:pPr>
              <w:pStyle w:val="106"/>
              <w:rPr>
                <w:rFonts w:hint="eastAsia" w:ascii="仿宋" w:hAnsi="仿宋" w:eastAsia="仿宋" w:cs="仿宋"/>
                <w:sz w:val="24"/>
                <w:szCs w:val="24"/>
                <w:lang w:val="en-US" w:eastAsia="zh-CN"/>
              </w:rPr>
            </w:pPr>
            <w:r>
              <w:rPr>
                <w:rFonts w:hint="eastAsia" w:ascii="仿宋" w:hAnsi="仿宋" w:cs="仿宋"/>
                <w:sz w:val="24"/>
                <w:szCs w:val="24"/>
                <w:lang w:val="en-US" w:eastAsia="zh-CN"/>
              </w:rPr>
              <w:t>切削液</w:t>
            </w:r>
          </w:p>
        </w:tc>
        <w:tc>
          <w:tcPr>
            <w:tcW w:w="1075" w:type="pct"/>
            <w:vAlign w:val="center"/>
          </w:tcPr>
          <w:p>
            <w:pPr>
              <w:pStyle w:val="106"/>
              <w:jc w:val="center"/>
              <w:rPr>
                <w:rFonts w:hint="eastAsia" w:ascii="仿宋" w:hAnsi="仿宋" w:eastAsia="仿宋" w:cs="仿宋"/>
                <w:kern w:val="0"/>
                <w:sz w:val="24"/>
                <w:szCs w:val="24"/>
                <w:lang w:val="en-US" w:eastAsia="zh-CN" w:bidi="ar-SA"/>
              </w:rPr>
            </w:pPr>
            <w:r>
              <w:rPr>
                <w:rFonts w:hint="eastAsia" w:ascii="仿宋" w:hAnsi="仿宋" w:cs="仿宋"/>
                <w:sz w:val="24"/>
                <w:szCs w:val="24"/>
                <w:lang w:val="en-US" w:eastAsia="zh-CN"/>
              </w:rPr>
              <w:t>车间</w:t>
            </w:r>
            <w:r>
              <w:rPr>
                <w:rFonts w:hint="eastAsia" w:ascii="仿宋" w:hAnsi="仿宋" w:eastAsia="仿宋" w:cs="仿宋"/>
                <w:sz w:val="24"/>
                <w:szCs w:val="24"/>
                <w:lang w:val="en-US" w:eastAsia="zh-CN"/>
              </w:rPr>
              <w:t>、仓库</w:t>
            </w:r>
          </w:p>
        </w:tc>
        <w:tc>
          <w:tcPr>
            <w:tcW w:w="2215" w:type="pct"/>
            <w:vAlign w:val="center"/>
          </w:tcPr>
          <w:p>
            <w:pPr>
              <w:pStyle w:val="106"/>
              <w:jc w:val="left"/>
              <w:rPr>
                <w:rFonts w:hint="eastAsia" w:ascii="仿宋" w:hAnsi="仿宋" w:eastAsia="仿宋" w:cs="仿宋"/>
                <w:kern w:val="0"/>
                <w:sz w:val="24"/>
                <w:szCs w:val="24"/>
                <w:lang w:val="en-US" w:eastAsia="zh-CN" w:bidi="ar-SA"/>
              </w:rPr>
            </w:pPr>
            <w:r>
              <w:rPr>
                <w:rFonts w:hint="eastAsia" w:ascii="仿宋" w:hAnsi="仿宋" w:eastAsia="仿宋" w:cs="仿宋"/>
                <w:sz w:val="24"/>
                <w:szCs w:val="24"/>
                <w:lang w:val="en-US" w:eastAsia="zh-CN"/>
              </w:rPr>
              <w:t>少量泄漏至车间地面、仓库地面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continue"/>
            <w:vAlign w:val="center"/>
          </w:tcPr>
          <w:p>
            <w:pPr>
              <w:pStyle w:val="106"/>
              <w:rPr>
                <w:rFonts w:hint="eastAsia" w:ascii="仿宋" w:hAnsi="仿宋" w:eastAsia="仿宋" w:cs="仿宋"/>
                <w:sz w:val="24"/>
                <w:szCs w:val="24"/>
                <w:lang w:val="en-US" w:eastAsia="zh-CN"/>
              </w:rPr>
            </w:pPr>
          </w:p>
        </w:tc>
        <w:tc>
          <w:tcPr>
            <w:tcW w:w="882" w:type="pct"/>
            <w:vAlign w:val="center"/>
          </w:tcPr>
          <w:p>
            <w:pPr>
              <w:pStyle w:val="106"/>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废油</w:t>
            </w:r>
          </w:p>
        </w:tc>
        <w:tc>
          <w:tcPr>
            <w:tcW w:w="1075" w:type="pct"/>
            <w:vAlign w:val="center"/>
          </w:tcPr>
          <w:p>
            <w:pPr>
              <w:pStyle w:val="106"/>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危废暂存间</w:t>
            </w:r>
          </w:p>
        </w:tc>
        <w:tc>
          <w:tcPr>
            <w:tcW w:w="2215" w:type="pct"/>
            <w:vAlign w:val="center"/>
          </w:tcPr>
          <w:p>
            <w:pPr>
              <w:pStyle w:val="106"/>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少量泄漏至危废间地面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continue"/>
            <w:vAlign w:val="center"/>
          </w:tcPr>
          <w:p>
            <w:pPr>
              <w:pStyle w:val="106"/>
              <w:rPr>
                <w:rFonts w:hint="eastAsia" w:ascii="仿宋" w:hAnsi="仿宋" w:eastAsia="仿宋" w:cs="仿宋"/>
                <w:sz w:val="24"/>
                <w:szCs w:val="24"/>
                <w:lang w:val="en-US" w:eastAsia="zh-CN"/>
              </w:rPr>
            </w:pPr>
          </w:p>
        </w:tc>
        <w:tc>
          <w:tcPr>
            <w:tcW w:w="882" w:type="pct"/>
            <w:vAlign w:val="center"/>
          </w:tcPr>
          <w:p>
            <w:pPr>
              <w:pStyle w:val="106"/>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废</w:t>
            </w:r>
            <w:r>
              <w:rPr>
                <w:rFonts w:hint="eastAsia" w:ascii="仿宋" w:hAnsi="仿宋" w:cs="仿宋"/>
                <w:sz w:val="24"/>
                <w:szCs w:val="24"/>
                <w:lang w:val="en-US" w:eastAsia="zh-CN"/>
              </w:rPr>
              <w:t>切削液</w:t>
            </w:r>
          </w:p>
        </w:tc>
        <w:tc>
          <w:tcPr>
            <w:tcW w:w="1075" w:type="pct"/>
            <w:vAlign w:val="center"/>
          </w:tcPr>
          <w:p>
            <w:pPr>
              <w:pStyle w:val="106"/>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危废暂存间</w:t>
            </w:r>
          </w:p>
        </w:tc>
        <w:tc>
          <w:tcPr>
            <w:tcW w:w="2215" w:type="pct"/>
            <w:vAlign w:val="center"/>
          </w:tcPr>
          <w:p>
            <w:pPr>
              <w:pStyle w:val="106"/>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少量泄漏至危废间地面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restart"/>
            <w:vAlign w:val="center"/>
          </w:tcPr>
          <w:p>
            <w:pPr>
              <w:pStyle w:val="106"/>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火灾、爆炸</w:t>
            </w:r>
          </w:p>
        </w:tc>
        <w:tc>
          <w:tcPr>
            <w:tcW w:w="882" w:type="pct"/>
            <w:vAlign w:val="center"/>
          </w:tcPr>
          <w:p>
            <w:pPr>
              <w:pStyle w:val="106"/>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机油</w:t>
            </w:r>
          </w:p>
        </w:tc>
        <w:tc>
          <w:tcPr>
            <w:tcW w:w="1075" w:type="pct"/>
            <w:vAlign w:val="center"/>
          </w:tcPr>
          <w:p>
            <w:pPr>
              <w:pStyle w:val="106"/>
              <w:jc w:val="center"/>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车间</w:t>
            </w:r>
            <w:r>
              <w:rPr>
                <w:rFonts w:hint="eastAsia" w:ascii="仿宋" w:hAnsi="仿宋" w:eastAsia="仿宋" w:cs="仿宋"/>
                <w:sz w:val="24"/>
                <w:szCs w:val="24"/>
                <w:lang w:val="en-US" w:eastAsia="zh-CN"/>
              </w:rPr>
              <w:t>、仓库</w:t>
            </w:r>
          </w:p>
        </w:tc>
        <w:tc>
          <w:tcPr>
            <w:tcW w:w="2215" w:type="pct"/>
            <w:vAlign w:val="center"/>
          </w:tcPr>
          <w:p>
            <w:pPr>
              <w:pStyle w:val="106"/>
              <w:spacing w:line="240" w:lineRule="auto"/>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泄漏后遇明火，引发火灾事故，次生有毒有害气体，次生消防废水。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continue"/>
            <w:vAlign w:val="center"/>
          </w:tcPr>
          <w:p>
            <w:pPr>
              <w:pStyle w:val="106"/>
              <w:rPr>
                <w:rFonts w:hint="eastAsia" w:ascii="仿宋" w:hAnsi="仿宋" w:eastAsia="仿宋" w:cs="仿宋"/>
                <w:sz w:val="24"/>
                <w:szCs w:val="24"/>
                <w:lang w:val="en-US" w:eastAsia="zh-CN"/>
              </w:rPr>
            </w:pPr>
          </w:p>
        </w:tc>
        <w:tc>
          <w:tcPr>
            <w:tcW w:w="882" w:type="pct"/>
            <w:vAlign w:val="center"/>
          </w:tcPr>
          <w:p>
            <w:pPr>
              <w:pStyle w:val="106"/>
              <w:rPr>
                <w:rFonts w:hint="eastAsia" w:ascii="仿宋" w:hAnsi="仿宋" w:eastAsia="仿宋" w:cs="仿宋"/>
                <w:sz w:val="24"/>
                <w:szCs w:val="24"/>
                <w:lang w:val="en-US" w:eastAsia="zh-CN"/>
              </w:rPr>
            </w:pPr>
            <w:r>
              <w:rPr>
                <w:rFonts w:hint="eastAsia" w:ascii="仿宋" w:hAnsi="仿宋" w:cs="仿宋"/>
                <w:sz w:val="24"/>
                <w:szCs w:val="24"/>
                <w:lang w:val="en-US" w:eastAsia="zh-CN"/>
              </w:rPr>
              <w:t>液压</w:t>
            </w:r>
            <w:r>
              <w:rPr>
                <w:rFonts w:hint="eastAsia" w:ascii="仿宋" w:hAnsi="仿宋" w:eastAsia="仿宋" w:cs="仿宋"/>
                <w:sz w:val="24"/>
                <w:szCs w:val="24"/>
                <w:lang w:val="en-US" w:eastAsia="zh-CN"/>
              </w:rPr>
              <w:t>油</w:t>
            </w:r>
          </w:p>
        </w:tc>
        <w:tc>
          <w:tcPr>
            <w:tcW w:w="1075" w:type="pct"/>
            <w:vAlign w:val="center"/>
          </w:tcPr>
          <w:p>
            <w:pPr>
              <w:pStyle w:val="106"/>
              <w:jc w:val="center"/>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车间</w:t>
            </w:r>
            <w:r>
              <w:rPr>
                <w:rFonts w:hint="eastAsia" w:ascii="仿宋" w:hAnsi="仿宋" w:eastAsia="仿宋" w:cs="仿宋"/>
                <w:sz w:val="24"/>
                <w:szCs w:val="24"/>
                <w:lang w:val="en-US" w:eastAsia="zh-CN"/>
              </w:rPr>
              <w:t>、仓库</w:t>
            </w:r>
          </w:p>
        </w:tc>
        <w:tc>
          <w:tcPr>
            <w:tcW w:w="2215" w:type="pct"/>
            <w:vAlign w:val="center"/>
          </w:tcPr>
          <w:p>
            <w:pPr>
              <w:pStyle w:val="106"/>
              <w:spacing w:line="240" w:lineRule="auto"/>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泄漏后遇明火，引发火灾事故，次生有毒有害气体，次生消防废水。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continue"/>
            <w:vAlign w:val="center"/>
          </w:tcPr>
          <w:p>
            <w:pPr>
              <w:pStyle w:val="106"/>
              <w:rPr>
                <w:rFonts w:hint="eastAsia" w:ascii="仿宋" w:hAnsi="仿宋" w:eastAsia="仿宋" w:cs="仿宋"/>
                <w:sz w:val="24"/>
                <w:szCs w:val="24"/>
                <w:lang w:val="en-US" w:eastAsia="zh-CN"/>
              </w:rPr>
            </w:pPr>
          </w:p>
        </w:tc>
        <w:tc>
          <w:tcPr>
            <w:tcW w:w="882" w:type="pct"/>
            <w:vAlign w:val="center"/>
          </w:tcPr>
          <w:p>
            <w:pPr>
              <w:pStyle w:val="106"/>
              <w:rPr>
                <w:rFonts w:hint="eastAsia" w:ascii="仿宋" w:hAnsi="仿宋" w:eastAsia="仿宋" w:cs="仿宋"/>
                <w:sz w:val="24"/>
                <w:szCs w:val="24"/>
                <w:lang w:val="en-US" w:eastAsia="zh-CN"/>
              </w:rPr>
            </w:pPr>
            <w:r>
              <w:rPr>
                <w:rFonts w:hint="eastAsia" w:ascii="仿宋" w:hAnsi="仿宋" w:cs="仿宋"/>
                <w:sz w:val="24"/>
                <w:szCs w:val="24"/>
                <w:lang w:val="en-US" w:eastAsia="zh-CN"/>
              </w:rPr>
              <w:t>切削液</w:t>
            </w:r>
          </w:p>
        </w:tc>
        <w:tc>
          <w:tcPr>
            <w:tcW w:w="1075" w:type="pct"/>
            <w:vAlign w:val="center"/>
          </w:tcPr>
          <w:p>
            <w:pPr>
              <w:pStyle w:val="106"/>
              <w:jc w:val="center"/>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车间</w:t>
            </w:r>
            <w:r>
              <w:rPr>
                <w:rFonts w:hint="eastAsia" w:ascii="仿宋" w:hAnsi="仿宋" w:eastAsia="仿宋" w:cs="仿宋"/>
                <w:sz w:val="24"/>
                <w:szCs w:val="24"/>
                <w:lang w:val="en-US" w:eastAsia="zh-CN"/>
              </w:rPr>
              <w:t>、仓库</w:t>
            </w:r>
          </w:p>
        </w:tc>
        <w:tc>
          <w:tcPr>
            <w:tcW w:w="2215" w:type="pct"/>
            <w:vAlign w:val="center"/>
          </w:tcPr>
          <w:p>
            <w:pPr>
              <w:pStyle w:val="106"/>
              <w:spacing w:line="240" w:lineRule="auto"/>
              <w:jc w:val="left"/>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泄漏后遇明火，引发火灾事故，次生有毒有害气体，次生消防废水。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continue"/>
            <w:vAlign w:val="center"/>
          </w:tcPr>
          <w:p>
            <w:pPr>
              <w:pStyle w:val="106"/>
              <w:rPr>
                <w:rFonts w:hint="eastAsia" w:ascii="仿宋" w:hAnsi="仿宋" w:eastAsia="仿宋" w:cs="仿宋"/>
                <w:sz w:val="24"/>
                <w:szCs w:val="24"/>
                <w:lang w:val="en-US" w:eastAsia="zh-CN"/>
              </w:rPr>
            </w:pPr>
          </w:p>
        </w:tc>
        <w:tc>
          <w:tcPr>
            <w:tcW w:w="882" w:type="pct"/>
            <w:vAlign w:val="center"/>
          </w:tcPr>
          <w:p>
            <w:pPr>
              <w:pStyle w:val="106"/>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废油</w:t>
            </w:r>
          </w:p>
        </w:tc>
        <w:tc>
          <w:tcPr>
            <w:tcW w:w="1075" w:type="pct"/>
            <w:vAlign w:val="center"/>
          </w:tcPr>
          <w:p>
            <w:pPr>
              <w:pStyle w:val="106"/>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危废暂存间</w:t>
            </w:r>
          </w:p>
        </w:tc>
        <w:tc>
          <w:tcPr>
            <w:tcW w:w="2215" w:type="pct"/>
            <w:vAlign w:val="center"/>
          </w:tcPr>
          <w:p>
            <w:pPr>
              <w:pStyle w:val="106"/>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泄漏后遇明火，引发火灾事故，次生有毒有害气体，次生消防废水。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Merge w:val="continue"/>
            <w:vAlign w:val="center"/>
          </w:tcPr>
          <w:p>
            <w:pPr>
              <w:pStyle w:val="106"/>
              <w:rPr>
                <w:rFonts w:hint="eastAsia" w:ascii="仿宋" w:hAnsi="仿宋" w:eastAsia="仿宋" w:cs="仿宋"/>
                <w:sz w:val="24"/>
                <w:szCs w:val="24"/>
                <w:lang w:val="en-US" w:eastAsia="zh-CN"/>
              </w:rPr>
            </w:pPr>
          </w:p>
        </w:tc>
        <w:tc>
          <w:tcPr>
            <w:tcW w:w="882" w:type="pct"/>
            <w:vAlign w:val="center"/>
          </w:tcPr>
          <w:p>
            <w:pPr>
              <w:pStyle w:val="106"/>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废</w:t>
            </w:r>
            <w:r>
              <w:rPr>
                <w:rFonts w:hint="eastAsia" w:ascii="仿宋" w:hAnsi="仿宋" w:cs="仿宋"/>
                <w:sz w:val="24"/>
                <w:szCs w:val="24"/>
                <w:lang w:val="en-US" w:eastAsia="zh-CN"/>
              </w:rPr>
              <w:t>切削液</w:t>
            </w:r>
          </w:p>
        </w:tc>
        <w:tc>
          <w:tcPr>
            <w:tcW w:w="1075" w:type="pct"/>
            <w:vAlign w:val="center"/>
          </w:tcPr>
          <w:p>
            <w:pPr>
              <w:pStyle w:val="106"/>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危废暂存间</w:t>
            </w:r>
          </w:p>
        </w:tc>
        <w:tc>
          <w:tcPr>
            <w:tcW w:w="2215" w:type="pct"/>
            <w:vAlign w:val="center"/>
          </w:tcPr>
          <w:p>
            <w:pPr>
              <w:pStyle w:val="106"/>
              <w:spacing w:line="240"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泄漏后遇明火，引发火灾事故，次生有毒有害气体，次生消防废水。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Align w:val="center"/>
          </w:tcPr>
          <w:p>
            <w:pPr>
              <w:pStyle w:val="106"/>
              <w:rPr>
                <w:rFonts w:hint="eastAsia" w:ascii="仿宋" w:hAnsi="仿宋" w:eastAsia="仿宋" w:cs="仿宋"/>
                <w:sz w:val="24"/>
                <w:szCs w:val="24"/>
              </w:rPr>
            </w:pPr>
            <w:r>
              <w:rPr>
                <w:rFonts w:hint="eastAsia" w:ascii="仿宋" w:hAnsi="仿宋" w:eastAsia="仿宋" w:cs="仿宋"/>
                <w:sz w:val="24"/>
                <w:szCs w:val="24"/>
              </w:rPr>
              <w:t>环境风险防控设施失灵</w:t>
            </w:r>
          </w:p>
        </w:tc>
        <w:tc>
          <w:tcPr>
            <w:tcW w:w="4172" w:type="pct"/>
            <w:gridSpan w:val="3"/>
            <w:vAlign w:val="center"/>
          </w:tcPr>
          <w:p>
            <w:pPr>
              <w:pStyle w:val="106"/>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不涉及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Align w:val="center"/>
          </w:tcPr>
          <w:p>
            <w:pPr>
              <w:pStyle w:val="106"/>
              <w:rPr>
                <w:rFonts w:hint="eastAsia" w:ascii="仿宋" w:hAnsi="仿宋" w:eastAsia="仿宋" w:cs="仿宋"/>
                <w:sz w:val="24"/>
                <w:szCs w:val="24"/>
              </w:rPr>
            </w:pPr>
            <w:r>
              <w:rPr>
                <w:rFonts w:hint="eastAsia" w:ascii="仿宋" w:hAnsi="仿宋" w:eastAsia="仿宋" w:cs="仿宋"/>
                <w:sz w:val="24"/>
                <w:szCs w:val="24"/>
              </w:rPr>
              <w:t>污染治理设施非正常运行</w:t>
            </w:r>
          </w:p>
        </w:tc>
        <w:tc>
          <w:tcPr>
            <w:tcW w:w="4172" w:type="pct"/>
            <w:gridSpan w:val="3"/>
            <w:vAlign w:val="center"/>
          </w:tcPr>
          <w:p>
            <w:pPr>
              <w:keepNext w:val="0"/>
              <w:keepLines w:val="0"/>
              <w:widowControl/>
              <w:suppressLineNumbers w:val="0"/>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废气治理设施主要针对注塑成型、密封烘干工艺过程中产生的 </w:t>
            </w:r>
            <w:r>
              <w:rPr>
                <w:rFonts w:hint="default" w:ascii="仿宋" w:hAnsi="仿宋" w:eastAsia="仿宋" w:cs="仿宋"/>
                <w:sz w:val="24"/>
                <w:szCs w:val="24"/>
                <w:lang w:val="en-US" w:eastAsia="zh-CN"/>
              </w:rPr>
              <w:t>VOCs</w:t>
            </w:r>
            <w:r>
              <w:rPr>
                <w:rFonts w:hint="eastAsia" w:ascii="仿宋" w:hAnsi="仿宋" w:eastAsia="仿宋" w:cs="仿宋"/>
                <w:sz w:val="24"/>
                <w:szCs w:val="24"/>
                <w:lang w:val="en-US" w:eastAsia="zh-CN"/>
              </w:rPr>
              <w:t>及聚乙烯边角料粉碎过程中产生的颗粒物。厂区无生产废水，不涉及废水治理设施。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Align w:val="center"/>
          </w:tcPr>
          <w:p>
            <w:pPr>
              <w:pStyle w:val="106"/>
              <w:rPr>
                <w:rFonts w:hint="eastAsia" w:ascii="仿宋" w:hAnsi="仿宋" w:eastAsia="仿宋" w:cs="仿宋"/>
                <w:sz w:val="24"/>
                <w:szCs w:val="24"/>
              </w:rPr>
            </w:pPr>
            <w:r>
              <w:rPr>
                <w:rFonts w:hint="eastAsia" w:ascii="仿宋" w:hAnsi="仿宋" w:eastAsia="仿宋" w:cs="仿宋"/>
                <w:sz w:val="24"/>
                <w:szCs w:val="24"/>
              </w:rPr>
              <w:t>停电、断水、断气</w:t>
            </w:r>
          </w:p>
        </w:tc>
        <w:tc>
          <w:tcPr>
            <w:tcW w:w="4172" w:type="pct"/>
            <w:gridSpan w:val="3"/>
            <w:vAlign w:val="center"/>
          </w:tcPr>
          <w:p>
            <w:pPr>
              <w:pStyle w:val="106"/>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停电、断水、断气不会造成环境风险事故。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Align w:val="center"/>
          </w:tcPr>
          <w:p>
            <w:pPr>
              <w:pStyle w:val="106"/>
              <w:rPr>
                <w:rFonts w:hint="eastAsia" w:ascii="仿宋" w:hAnsi="仿宋" w:eastAsia="仿宋" w:cs="仿宋"/>
                <w:sz w:val="24"/>
                <w:szCs w:val="24"/>
              </w:rPr>
            </w:pPr>
            <w:r>
              <w:rPr>
                <w:rFonts w:hint="eastAsia" w:ascii="仿宋" w:hAnsi="仿宋" w:eastAsia="仿宋" w:cs="仿宋"/>
                <w:sz w:val="24"/>
                <w:szCs w:val="24"/>
              </w:rPr>
              <w:t>通讯或运输系统故障</w:t>
            </w:r>
          </w:p>
        </w:tc>
        <w:tc>
          <w:tcPr>
            <w:tcW w:w="4172" w:type="pct"/>
            <w:gridSpan w:val="3"/>
            <w:vAlign w:val="center"/>
          </w:tcPr>
          <w:p>
            <w:pPr>
              <w:pStyle w:val="106"/>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通讯或运输系统故障不会造成环境风险事故。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27" w:type="pct"/>
            <w:vAlign w:val="center"/>
          </w:tcPr>
          <w:p>
            <w:pPr>
              <w:pStyle w:val="106"/>
              <w:rPr>
                <w:rFonts w:hint="eastAsia" w:ascii="仿宋" w:hAnsi="仿宋" w:eastAsia="仿宋" w:cs="仿宋"/>
                <w:sz w:val="24"/>
                <w:szCs w:val="24"/>
              </w:rPr>
            </w:pPr>
            <w:r>
              <w:rPr>
                <w:rFonts w:hint="eastAsia" w:ascii="仿宋" w:hAnsi="仿宋" w:eastAsia="仿宋" w:cs="仿宋"/>
                <w:sz w:val="24"/>
                <w:szCs w:val="24"/>
              </w:rPr>
              <w:t>各种自然灾害、极端天气或不利气象条件</w:t>
            </w:r>
          </w:p>
        </w:tc>
        <w:tc>
          <w:tcPr>
            <w:tcW w:w="4172" w:type="pct"/>
            <w:gridSpan w:val="3"/>
            <w:vAlign w:val="center"/>
          </w:tcPr>
          <w:p>
            <w:pPr>
              <w:pStyle w:val="106"/>
              <w:jc w:val="both"/>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所在地区最常见气象灾害为暴雨，若事故状态下遇暴雨天气，可能造成风险物质混入雨水，在收集防控不当的情形下可能流出外环境。</w:t>
            </w:r>
          </w:p>
        </w:tc>
      </w:tr>
    </w:tbl>
    <w:p>
      <w:pPr>
        <w:outlineLvl w:val="1"/>
        <w:rPr>
          <w:rFonts w:ascii="Times New Roman" w:hAnsi="Times New Roman"/>
          <w:b/>
          <w:bCs/>
          <w:szCs w:val="28"/>
        </w:rPr>
      </w:pPr>
      <w:bookmarkStart w:id="217" w:name="_Toc17500"/>
      <w:bookmarkStart w:id="218" w:name="_Toc27777"/>
      <w:bookmarkStart w:id="219" w:name="_Toc29203"/>
      <w:bookmarkStart w:id="220" w:name="_Toc3707"/>
      <w:bookmarkStart w:id="221" w:name="_Toc6277"/>
      <w:bookmarkStart w:id="222" w:name="_Toc25932"/>
      <w:bookmarkStart w:id="223" w:name="_Toc1899"/>
      <w:bookmarkStart w:id="224" w:name="_Toc29044"/>
      <w:bookmarkStart w:id="225" w:name="_Toc14476"/>
      <w:bookmarkStart w:id="226" w:name="_Toc13250"/>
      <w:bookmarkStart w:id="227" w:name="_Toc22373"/>
      <w:bookmarkStart w:id="228" w:name="_Toc16080"/>
      <w:bookmarkStart w:id="229" w:name="_Toc18463"/>
      <w:bookmarkStart w:id="230" w:name="_Toc17846"/>
      <w:bookmarkStart w:id="231" w:name="_Toc3801"/>
      <w:bookmarkStart w:id="232" w:name="_Toc19398"/>
      <w:bookmarkStart w:id="233" w:name="_Toc19358"/>
      <w:r>
        <w:rPr>
          <w:rFonts w:hint="eastAsia" w:ascii="Times New Roman" w:hAnsi="Times New Roman"/>
          <w:b/>
          <w:bCs/>
          <w:szCs w:val="28"/>
        </w:rPr>
        <w:t>3</w:t>
      </w:r>
      <w:r>
        <w:rPr>
          <w:rFonts w:ascii="Times New Roman" w:hAnsi="Times New Roman"/>
          <w:b/>
          <w:bCs/>
          <w:szCs w:val="28"/>
        </w:rPr>
        <w:t>.2环境风险评估</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pPr>
        <w:ind w:firstLine="560" w:firstLineChars="200"/>
        <w:rPr>
          <w:rFonts w:ascii="Times New Roman" w:hAnsi="Times New Roman"/>
          <w:szCs w:val="28"/>
        </w:rPr>
      </w:pPr>
      <w:r>
        <w:rPr>
          <w:rFonts w:ascii="Times New Roman" w:hAnsi="Times New Roman"/>
          <w:szCs w:val="28"/>
        </w:rPr>
        <w:t>本公司单独编制了《</w:t>
      </w:r>
      <w:r>
        <w:rPr>
          <w:rFonts w:hint="eastAsia" w:ascii="Times New Roman" w:hAnsi="Times New Roman"/>
          <w:szCs w:val="28"/>
          <w:lang w:val="en-US" w:eastAsia="zh-CN"/>
        </w:rPr>
        <w:t>天津市利金园金属包装容器有限公司</w:t>
      </w:r>
      <w:r>
        <w:rPr>
          <w:rFonts w:ascii="Times New Roman" w:hAnsi="Times New Roman"/>
          <w:szCs w:val="28"/>
        </w:rPr>
        <w:t>突发环境事件风险评估报告》，对本公司进行了环境风险源辩识和风险评估，详细分析参见该报告。根据该报告的评估结论，企业的风险等级为：一般[一般-大气(Q0)+一般-水(Q0)</w:t>
      </w:r>
      <w:bookmarkStart w:id="234" w:name="_Toc462336201"/>
      <w:bookmarkEnd w:id="234"/>
      <w:r>
        <w:rPr>
          <w:rFonts w:ascii="Times New Roman" w:hAnsi="Times New Roman"/>
          <w:szCs w:val="28"/>
        </w:rPr>
        <w:t>]。</w:t>
      </w:r>
    </w:p>
    <w:p>
      <w:pPr>
        <w:rPr>
          <w:rFonts w:ascii="Times New Roman" w:hAnsi="Times New Roman"/>
        </w:rPr>
        <w:sectPr>
          <w:pgSz w:w="12240" w:h="15840"/>
          <w:pgMar w:top="1440" w:right="1800" w:bottom="1440" w:left="1800" w:header="720" w:footer="720" w:gutter="0"/>
          <w:pgNumType w:fmt="decimal"/>
          <w:cols w:space="720" w:num="1"/>
        </w:sectPr>
      </w:pPr>
    </w:p>
    <w:p>
      <w:pPr>
        <w:outlineLvl w:val="0"/>
        <w:rPr>
          <w:rFonts w:ascii="Times New Roman" w:hAnsi="Times New Roman"/>
          <w:b/>
          <w:bCs/>
          <w:szCs w:val="28"/>
        </w:rPr>
      </w:pPr>
      <w:bookmarkStart w:id="235" w:name="_Toc23667"/>
      <w:bookmarkStart w:id="236" w:name="_Toc12569"/>
      <w:bookmarkStart w:id="237" w:name="_Toc30326"/>
      <w:bookmarkStart w:id="238" w:name="_Toc30628"/>
      <w:bookmarkStart w:id="239" w:name="_Toc15651"/>
      <w:bookmarkStart w:id="240" w:name="_Toc17929"/>
      <w:bookmarkStart w:id="241" w:name="_Toc27113"/>
      <w:bookmarkStart w:id="242" w:name="_Toc20770"/>
      <w:bookmarkStart w:id="243" w:name="_Toc12733"/>
      <w:bookmarkStart w:id="244" w:name="_Toc2849"/>
      <w:bookmarkStart w:id="245" w:name="_Toc27473"/>
      <w:bookmarkStart w:id="246" w:name="_Toc13624"/>
      <w:bookmarkStart w:id="247" w:name="_Toc32070"/>
      <w:bookmarkStart w:id="248" w:name="_Toc25216"/>
      <w:bookmarkStart w:id="249" w:name="_Toc13862"/>
      <w:bookmarkStart w:id="250" w:name="_Toc24074"/>
      <w:bookmarkStart w:id="251" w:name="_Toc26800"/>
      <w:r>
        <w:rPr>
          <w:rFonts w:hint="eastAsia" w:ascii="Times New Roman" w:hAnsi="Times New Roman"/>
          <w:b/>
          <w:bCs/>
          <w:szCs w:val="28"/>
        </w:rPr>
        <w:t>4</w:t>
      </w:r>
      <w:r>
        <w:rPr>
          <w:rFonts w:ascii="Times New Roman" w:hAnsi="Times New Roman"/>
          <w:b/>
          <w:bCs/>
          <w:szCs w:val="28"/>
        </w:rPr>
        <w:t>.组织</w:t>
      </w:r>
      <w:bookmarkEnd w:id="177"/>
      <w:r>
        <w:rPr>
          <w:rFonts w:ascii="Times New Roman" w:hAnsi="Times New Roman"/>
          <w:b/>
          <w:bCs/>
          <w:szCs w:val="28"/>
        </w:rPr>
        <w:t>指挥机制</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pPr>
        <w:outlineLvl w:val="1"/>
        <w:rPr>
          <w:rFonts w:ascii="Times New Roman" w:hAnsi="Times New Roman"/>
          <w:b/>
          <w:bCs/>
          <w:szCs w:val="28"/>
        </w:rPr>
      </w:pPr>
      <w:bookmarkStart w:id="252" w:name="_Toc15629"/>
      <w:bookmarkStart w:id="253" w:name="_Toc20402"/>
      <w:bookmarkStart w:id="254" w:name="_Toc28303"/>
      <w:bookmarkStart w:id="255" w:name="_Toc14632"/>
      <w:bookmarkStart w:id="256" w:name="_Toc16574_WPSOffice_Level2"/>
      <w:bookmarkStart w:id="257" w:name="_Toc1749"/>
      <w:bookmarkStart w:id="258" w:name="_Toc4134"/>
      <w:bookmarkStart w:id="259" w:name="_Toc23136"/>
      <w:bookmarkStart w:id="260" w:name="_Toc18069"/>
      <w:bookmarkStart w:id="261" w:name="_Toc12158"/>
      <w:bookmarkStart w:id="262" w:name="_Toc17034"/>
      <w:bookmarkStart w:id="263" w:name="_Toc23722"/>
      <w:bookmarkStart w:id="264" w:name="_Toc556"/>
      <w:bookmarkStart w:id="265" w:name="_Toc27967"/>
      <w:bookmarkStart w:id="266" w:name="_Toc17797"/>
      <w:bookmarkStart w:id="267" w:name="_Toc4329"/>
      <w:bookmarkStart w:id="268" w:name="_Toc31425"/>
      <w:bookmarkStart w:id="269" w:name="_Toc9093"/>
      <w:r>
        <w:rPr>
          <w:rFonts w:hint="eastAsia" w:ascii="Times New Roman" w:hAnsi="Times New Roman"/>
          <w:b/>
          <w:bCs/>
          <w:szCs w:val="28"/>
        </w:rPr>
        <w:t>4</w:t>
      </w:r>
      <w:r>
        <w:rPr>
          <w:rFonts w:ascii="Times New Roman" w:hAnsi="Times New Roman"/>
          <w:b/>
          <w:bCs/>
          <w:szCs w:val="28"/>
        </w:rPr>
        <w:t>.1指挥机构组成</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pPr>
        <w:ind w:firstLine="560" w:firstLineChars="200"/>
        <w:rPr>
          <w:rFonts w:ascii="Times New Roman" w:hAnsi="Times New Roman"/>
          <w:szCs w:val="28"/>
        </w:rPr>
      </w:pPr>
      <w:bookmarkStart w:id="270" w:name="_Hlk12370406"/>
      <w:r>
        <w:rPr>
          <w:rFonts w:hint="eastAsia" w:ascii="Times New Roman" w:hAnsi="Times New Roman"/>
          <w:szCs w:val="28"/>
          <w:lang w:val="en-US" w:eastAsia="zh-CN"/>
        </w:rPr>
        <w:t>天津市利金园金属包装容器有限公司</w:t>
      </w:r>
      <w:r>
        <w:rPr>
          <w:rFonts w:hint="eastAsia" w:ascii="Times New Roman" w:hAnsi="Times New Roman"/>
          <w:szCs w:val="28"/>
        </w:rPr>
        <w:t>突发环境事件与生产安全事故应急管理工作相协调，由公司生产安全事故应急指挥中心（以下简称“应急指挥中心”）统一领导，统一指挥。应急指挥中心下设应急指挥中心办公室设在</w:t>
      </w:r>
      <w:r>
        <w:rPr>
          <w:rFonts w:hint="eastAsia" w:ascii="Times New Roman" w:hAnsi="Times New Roman"/>
          <w:szCs w:val="28"/>
          <w:lang w:val="en-US" w:eastAsia="zh-CN"/>
        </w:rPr>
        <w:t>综合办公室</w:t>
      </w:r>
      <w:r>
        <w:rPr>
          <w:rFonts w:hint="eastAsia" w:ascii="Times New Roman" w:hAnsi="Times New Roman"/>
          <w:szCs w:val="28"/>
        </w:rPr>
        <w:t>。</w:t>
      </w:r>
    </w:p>
    <w:p>
      <w:pPr>
        <w:ind w:firstLine="560" w:firstLineChars="200"/>
        <w:rPr>
          <w:rFonts w:ascii="Times New Roman" w:hAnsi="Times New Roman"/>
          <w:szCs w:val="28"/>
        </w:rPr>
      </w:pPr>
      <w:r>
        <w:rPr>
          <w:rFonts w:hint="eastAsia" w:ascii="Times New Roman" w:hAnsi="Times New Roman"/>
          <w:szCs w:val="28"/>
        </w:rPr>
        <w:t>应急指挥中心为公司应急管理的领导机构，应急指挥中心总指挥由法定代表人担任，副总指挥由</w:t>
      </w:r>
      <w:r>
        <w:rPr>
          <w:rFonts w:hint="eastAsia" w:ascii="Times New Roman" w:hAnsi="Times New Roman"/>
          <w:szCs w:val="28"/>
          <w:lang w:val="en-US" w:eastAsia="zh-CN"/>
        </w:rPr>
        <w:t>综合办主任</w:t>
      </w:r>
      <w:r>
        <w:rPr>
          <w:rFonts w:hint="eastAsia" w:ascii="Times New Roman" w:hAnsi="Times New Roman"/>
          <w:szCs w:val="28"/>
        </w:rPr>
        <w:t>担任。</w:t>
      </w:r>
    </w:p>
    <w:p>
      <w:pPr>
        <w:ind w:firstLine="560" w:firstLineChars="200"/>
        <w:rPr>
          <w:rFonts w:ascii="Times New Roman" w:hAnsi="Times New Roman"/>
          <w:szCs w:val="28"/>
        </w:rPr>
      </w:pPr>
      <w:r>
        <w:rPr>
          <w:rFonts w:hint="eastAsia" w:ascii="Times New Roman" w:hAnsi="Times New Roman"/>
          <w:szCs w:val="28"/>
        </w:rPr>
        <w:t>应急办公室为日常应急管理的工作机构，负责人由</w:t>
      </w:r>
      <w:r>
        <w:rPr>
          <w:rFonts w:hint="eastAsia" w:ascii="Times New Roman" w:hAnsi="Times New Roman"/>
          <w:szCs w:val="28"/>
          <w:lang w:val="en-US" w:eastAsia="zh-CN"/>
        </w:rPr>
        <w:t>综合办副主任</w:t>
      </w:r>
      <w:r>
        <w:rPr>
          <w:rFonts w:hint="eastAsia" w:ascii="Times New Roman" w:hAnsi="Times New Roman"/>
          <w:szCs w:val="28"/>
        </w:rPr>
        <w:t>担任。</w:t>
      </w:r>
    </w:p>
    <w:p>
      <w:pPr>
        <w:ind w:firstLine="560" w:firstLineChars="200"/>
        <w:jc w:val="left"/>
        <w:rPr>
          <w:rFonts w:hint="eastAsia" w:eastAsia="仿宋"/>
          <w:lang w:eastAsia="zh-CN"/>
        </w:rPr>
      </w:pPr>
      <w:r>
        <w:rPr>
          <w:rFonts w:hint="eastAsia" w:ascii="Times New Roman" w:hAnsi="Times New Roman"/>
          <w:szCs w:val="28"/>
        </w:rPr>
        <w:t>在应急指挥中心的统一领导下，公司下设2个应急救援小组，分别为</w:t>
      </w:r>
      <w:r>
        <w:rPr>
          <w:rFonts w:hint="eastAsia" w:ascii="Times New Roman" w:hAnsi="Times New Roman"/>
          <w:szCs w:val="28"/>
          <w:lang w:val="en-US" w:eastAsia="zh-CN"/>
        </w:rPr>
        <w:t>现场处置</w:t>
      </w:r>
      <w:r>
        <w:rPr>
          <w:rFonts w:hint="eastAsia" w:ascii="Times New Roman" w:hAnsi="Times New Roman"/>
          <w:szCs w:val="28"/>
        </w:rPr>
        <w:t>组、后勤保障组，各应急救援小组设成员</w:t>
      </w:r>
      <w:r>
        <w:rPr>
          <w:rFonts w:ascii="Times New Roman" w:hAnsi="Times New Roman"/>
          <w:szCs w:val="28"/>
        </w:rPr>
        <w:t>2</w:t>
      </w:r>
      <w:r>
        <w:rPr>
          <w:rFonts w:hint="eastAsia" w:ascii="Times New Roman" w:hAnsi="Times New Roman"/>
          <w:szCs w:val="28"/>
        </w:rPr>
        <w:t>名，负责指挥该应急救援小组的各项应急活动。</w:t>
      </w:r>
      <w:r>
        <w:rPr>
          <w:rFonts w:hint="eastAsia" w:ascii="Times New Roman" w:hAnsi="Times New Roman"/>
          <w:szCs w:val="28"/>
          <w:lang w:val="en-US" w:eastAsia="zh-CN"/>
        </w:rPr>
        <w:t>现场处置</w:t>
      </w:r>
      <w:r>
        <w:rPr>
          <w:rFonts w:hint="eastAsia" w:ascii="Times New Roman" w:hAnsi="Times New Roman"/>
          <w:szCs w:val="28"/>
        </w:rPr>
        <w:t>组同时负责现场环境事件的处置，后勤保障组需同时负责应急监测工作的联络及协调</w:t>
      </w:r>
      <w:r>
        <w:rPr>
          <w:rFonts w:ascii="Times New Roman" w:hAnsi="Times New Roman"/>
          <w:szCs w:val="28"/>
        </w:rPr>
        <w:t>。</w:t>
      </w:r>
      <w:bookmarkEnd w:id="270"/>
      <w:r>
        <w:rPr>
          <w:rFonts w:hint="eastAsia" w:ascii="Times New Roman" w:hAnsi="Times New Roman"/>
          <w:szCs w:val="28"/>
        </w:rPr>
        <w:t>应急组织机构设置见</w:t>
      </w:r>
      <w:r>
        <w:rPr>
          <w:rFonts w:hint="eastAsia" w:ascii="Times New Roman" w:hAnsi="Times New Roman"/>
          <w:szCs w:val="28"/>
          <w:lang w:val="en-US" w:eastAsia="zh-CN"/>
        </w:rPr>
        <w:t>下图：</w:t>
      </w:r>
      <w:r>
        <w:rPr>
          <w:rFonts w:hint="eastAsia" w:eastAsia="仿宋"/>
          <w:lang w:eastAsia="zh-CN"/>
        </w:rPr>
        <w:pict>
          <v:shape id="ECB019B1-382A-4266-B25C-5B523AA43C14-2" o:spid="ECB019B1-382A-4266-B25C-5B523AA43C14-2" o:spt="75" alt="C:/Users/yingbo83/AppData/Local/Temp/wps.AyIpswwps" type="#_x0000_t75" style="height:200.65pt;width:411.75pt;" filled="f" o:preferrelative="t" stroked="f" coordsize="21600,21600">
            <v:path/>
            <v:fill on="f" focussize="0,0"/>
            <v:stroke on="f"/>
            <v:imagedata r:id="rId13" o:title="wps"/>
            <o:lock v:ext="edit" aspectratio="t"/>
            <w10:wrap type="none"/>
            <w10:anchorlock/>
          </v:shape>
        </w:pict>
      </w:r>
    </w:p>
    <w:p>
      <w:pPr>
        <w:pStyle w:val="38"/>
        <w:ind w:left="0" w:leftChars="0" w:firstLine="0" w:firstLineChars="0"/>
        <w:jc w:val="center"/>
        <w:rPr>
          <w:rFonts w:ascii="Times New Roman" w:hAnsi="Times New Roman"/>
          <w:szCs w:val="28"/>
        </w:rPr>
      </w:pPr>
    </w:p>
    <w:p>
      <w:pPr>
        <w:jc w:val="center"/>
        <w:rPr>
          <w:rFonts w:hint="eastAsia" w:ascii="仿宋" w:hAnsi="仿宋" w:eastAsia="仿宋" w:cs="仿宋"/>
          <w:b/>
          <w:bCs/>
          <w:sz w:val="24"/>
          <w:szCs w:val="24"/>
        </w:rPr>
      </w:pPr>
      <w:r>
        <w:rPr>
          <w:rFonts w:hint="eastAsia" w:ascii="仿宋" w:hAnsi="仿宋" w:eastAsia="仿宋" w:cs="仿宋"/>
          <w:sz w:val="24"/>
          <w:szCs w:val="24"/>
        </w:rPr>
        <w:t>图4</w:t>
      </w:r>
      <w:r>
        <w:rPr>
          <w:rFonts w:hint="eastAsia" w:ascii="仿宋" w:hAnsi="仿宋" w:cs="仿宋"/>
          <w:sz w:val="24"/>
          <w:szCs w:val="24"/>
          <w:lang w:val="en-US" w:eastAsia="zh-CN"/>
        </w:rPr>
        <w:t>.</w:t>
      </w:r>
      <w:r>
        <w:rPr>
          <w:rFonts w:hint="eastAsia" w:ascii="仿宋" w:hAnsi="仿宋" w:eastAsia="仿宋" w:cs="仿宋"/>
          <w:sz w:val="24"/>
          <w:szCs w:val="24"/>
        </w:rPr>
        <w:t>1-1  应急组织机构图</w:t>
      </w:r>
      <w:bookmarkStart w:id="271" w:name="_Toc15520_WPSOffice_Level2"/>
    </w:p>
    <w:p>
      <w:pPr>
        <w:outlineLvl w:val="2"/>
        <w:rPr>
          <w:rFonts w:ascii="Times New Roman" w:hAnsi="Times New Roman"/>
          <w:b/>
          <w:bCs/>
          <w:szCs w:val="24"/>
        </w:rPr>
      </w:pPr>
      <w:r>
        <w:rPr>
          <w:rFonts w:hint="eastAsia" w:ascii="Times New Roman" w:hAnsi="Times New Roman"/>
          <w:b/>
          <w:bCs/>
          <w:szCs w:val="28"/>
        </w:rPr>
        <w:t>4</w:t>
      </w:r>
      <w:r>
        <w:rPr>
          <w:rFonts w:ascii="Times New Roman" w:hAnsi="Times New Roman"/>
          <w:b/>
          <w:bCs/>
          <w:szCs w:val="28"/>
        </w:rPr>
        <w:t>.1.1指挥机构的主要职责</w:t>
      </w:r>
      <w:bookmarkEnd w:id="271"/>
    </w:p>
    <w:p>
      <w:pPr>
        <w:jc w:val="center"/>
        <w:rPr>
          <w:rFonts w:hint="eastAsia" w:ascii="仿宋" w:hAnsi="仿宋" w:eastAsia="仿宋" w:cs="仿宋"/>
          <w:sz w:val="24"/>
          <w:szCs w:val="24"/>
        </w:rPr>
      </w:pPr>
      <w:r>
        <w:rPr>
          <w:rFonts w:hint="eastAsia" w:ascii="仿宋" w:hAnsi="仿宋" w:eastAsia="仿宋" w:cs="仿宋"/>
          <w:sz w:val="24"/>
          <w:szCs w:val="24"/>
        </w:rPr>
        <w:t>表4</w:t>
      </w:r>
      <w:r>
        <w:rPr>
          <w:rFonts w:hint="eastAsia" w:ascii="仿宋" w:hAnsi="仿宋" w:cs="仿宋"/>
          <w:sz w:val="24"/>
          <w:szCs w:val="24"/>
          <w:lang w:val="en-US" w:eastAsia="zh-CN"/>
        </w:rPr>
        <w:t>.</w:t>
      </w:r>
      <w:r>
        <w:rPr>
          <w:rFonts w:hint="eastAsia" w:ascii="仿宋" w:hAnsi="仿宋" w:eastAsia="仿宋" w:cs="仿宋"/>
          <w:sz w:val="24"/>
          <w:szCs w:val="24"/>
        </w:rPr>
        <w:t>1-1  应急指挥机构主要职责</w:t>
      </w:r>
    </w:p>
    <w:tbl>
      <w:tblPr>
        <w:tblStyle w:val="39"/>
        <w:tblW w:w="8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6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757" w:type="dxa"/>
            <w:shd w:val="clear" w:color="auto" w:fill="D7D7D7"/>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分类</w:t>
            </w:r>
          </w:p>
        </w:tc>
        <w:tc>
          <w:tcPr>
            <w:tcW w:w="6862" w:type="dxa"/>
            <w:shd w:val="clear" w:color="auto" w:fill="D7D7D7"/>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1757" w:type="dxa"/>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总指挥</w:t>
            </w:r>
          </w:p>
          <w:p>
            <w:pPr>
              <w:pStyle w:val="38"/>
              <w:ind w:left="0" w:leftChars="0" w:firstLine="240" w:firstLineChars="100"/>
              <w:rPr>
                <w:rFonts w:hint="eastAsia" w:eastAsia="仿宋"/>
                <w:lang w:eastAsia="zh-CN"/>
              </w:rPr>
            </w:pPr>
            <w:r>
              <w:rPr>
                <w:rFonts w:hint="eastAsia" w:ascii="仿宋" w:hAnsi="仿宋" w:cs="仿宋"/>
                <w:sz w:val="24"/>
                <w:szCs w:val="24"/>
                <w:lang w:eastAsia="zh-CN"/>
              </w:rPr>
              <w:t>（</w:t>
            </w:r>
            <w:r>
              <w:rPr>
                <w:rFonts w:hint="eastAsia" w:ascii="仿宋" w:hAnsi="仿宋" w:cs="仿宋"/>
                <w:sz w:val="24"/>
                <w:szCs w:val="24"/>
                <w:lang w:val="en-US" w:eastAsia="zh-CN"/>
              </w:rPr>
              <w:t>邵如文</w:t>
            </w:r>
            <w:r>
              <w:rPr>
                <w:rFonts w:hint="eastAsia" w:ascii="仿宋" w:hAnsi="仿宋" w:cs="仿宋"/>
                <w:sz w:val="24"/>
                <w:szCs w:val="24"/>
                <w:lang w:eastAsia="zh-CN"/>
              </w:rPr>
              <w:t>）</w:t>
            </w:r>
          </w:p>
        </w:tc>
        <w:tc>
          <w:tcPr>
            <w:tcW w:w="6862" w:type="dxa"/>
            <w:vAlign w:val="center"/>
          </w:tcPr>
          <w:p>
            <w:pPr>
              <w:spacing w:line="288" w:lineRule="auto"/>
              <w:rPr>
                <w:rFonts w:hint="eastAsia" w:ascii="仿宋" w:hAnsi="仿宋" w:eastAsia="仿宋" w:cs="仿宋"/>
                <w:sz w:val="24"/>
                <w:szCs w:val="24"/>
              </w:rPr>
            </w:pPr>
            <w:r>
              <w:rPr>
                <w:rFonts w:hint="eastAsia" w:ascii="仿宋" w:hAnsi="仿宋" w:eastAsia="仿宋" w:cs="仿宋"/>
                <w:sz w:val="24"/>
                <w:szCs w:val="24"/>
              </w:rPr>
              <w:t>（1）担负应急救援行动的最高指挥，分析事件类别、灾害程度，确定事件应急救援最佳方案；</w:t>
            </w:r>
          </w:p>
          <w:p>
            <w:pPr>
              <w:spacing w:line="288" w:lineRule="auto"/>
              <w:rPr>
                <w:rFonts w:hint="eastAsia" w:ascii="仿宋" w:hAnsi="仿宋" w:eastAsia="仿宋" w:cs="仿宋"/>
                <w:sz w:val="24"/>
                <w:szCs w:val="24"/>
              </w:rPr>
            </w:pPr>
            <w:r>
              <w:rPr>
                <w:rFonts w:hint="eastAsia" w:ascii="仿宋" w:hAnsi="仿宋" w:eastAsia="仿宋" w:cs="仿宋"/>
                <w:sz w:val="24"/>
                <w:szCs w:val="24"/>
              </w:rPr>
              <w:t>（2）确定预案响应级别；确定现场指挥人员；发布应急救援命令；批准本预案的启动和终止；监督现场指挥，协调事故现场有关工作，对外信息发布，协助事故处理及调查。</w:t>
            </w:r>
          </w:p>
          <w:p>
            <w:pPr>
              <w:spacing w:line="288" w:lineRule="auto"/>
              <w:rPr>
                <w:rFonts w:hint="eastAsia" w:ascii="仿宋" w:hAnsi="仿宋" w:eastAsia="仿宋" w:cs="仿宋"/>
                <w:sz w:val="24"/>
                <w:szCs w:val="24"/>
              </w:rPr>
            </w:pPr>
            <w:r>
              <w:rPr>
                <w:rFonts w:hint="eastAsia" w:ascii="仿宋" w:hAnsi="仿宋" w:eastAsia="仿宋" w:cs="仿宋"/>
                <w:sz w:val="24"/>
                <w:szCs w:val="24"/>
              </w:rPr>
              <w:t>（3）审批应急预案。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2" w:hRule="atLeast"/>
          <w:jc w:val="center"/>
        </w:trPr>
        <w:tc>
          <w:tcPr>
            <w:tcW w:w="1757" w:type="dxa"/>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副总指挥</w:t>
            </w:r>
          </w:p>
          <w:p>
            <w:pPr>
              <w:pStyle w:val="38"/>
              <w:ind w:left="0" w:leftChars="0" w:firstLine="210" w:firstLineChars="100"/>
              <w:rPr>
                <w:rFonts w:hint="eastAsia" w:eastAsia="仿宋"/>
                <w:lang w:eastAsia="zh-CN"/>
              </w:rPr>
            </w:pPr>
            <w:r>
              <w:rPr>
                <w:rFonts w:hint="eastAsia"/>
                <w:lang w:eastAsia="zh-CN"/>
              </w:rPr>
              <w:t>（</w:t>
            </w:r>
            <w:r>
              <w:rPr>
                <w:rFonts w:hint="eastAsia"/>
                <w:sz w:val="24"/>
                <w:szCs w:val="24"/>
                <w:lang w:val="en-US" w:eastAsia="zh-CN"/>
              </w:rPr>
              <w:t>霍金庆</w:t>
            </w:r>
            <w:r>
              <w:rPr>
                <w:rFonts w:hint="eastAsia"/>
                <w:lang w:eastAsia="zh-CN"/>
              </w:rPr>
              <w:t>）</w:t>
            </w:r>
          </w:p>
        </w:tc>
        <w:tc>
          <w:tcPr>
            <w:tcW w:w="6862" w:type="dxa"/>
            <w:vAlign w:val="center"/>
          </w:tcPr>
          <w:p>
            <w:pPr>
              <w:spacing w:line="288" w:lineRule="auto"/>
              <w:rPr>
                <w:rFonts w:hint="eastAsia" w:ascii="仿宋" w:hAnsi="仿宋" w:eastAsia="仿宋" w:cs="仿宋"/>
                <w:sz w:val="24"/>
                <w:szCs w:val="24"/>
              </w:rPr>
            </w:pPr>
            <w:r>
              <w:rPr>
                <w:rFonts w:hint="eastAsia" w:ascii="仿宋" w:hAnsi="仿宋" w:eastAsia="仿宋" w:cs="仿宋"/>
                <w:sz w:val="24"/>
                <w:szCs w:val="24"/>
              </w:rPr>
              <w:t>（1）根据总指挥指示负责现场指挥，完成总指挥指派的其他工作。</w:t>
            </w:r>
          </w:p>
          <w:p>
            <w:pPr>
              <w:spacing w:line="288" w:lineRule="auto"/>
              <w:rPr>
                <w:rFonts w:hint="eastAsia" w:ascii="仿宋" w:hAnsi="仿宋" w:eastAsia="仿宋" w:cs="仿宋"/>
                <w:sz w:val="24"/>
                <w:szCs w:val="24"/>
              </w:rPr>
            </w:pPr>
            <w:r>
              <w:rPr>
                <w:rFonts w:hint="eastAsia" w:ascii="仿宋" w:hAnsi="仿宋" w:eastAsia="仿宋" w:cs="仿宋"/>
                <w:sz w:val="24"/>
                <w:szCs w:val="24"/>
              </w:rPr>
              <w:t>（2）在总指挥不能到位时按照总指挥的授权承担总指挥职责。</w:t>
            </w:r>
          </w:p>
          <w:p>
            <w:pPr>
              <w:spacing w:line="288" w:lineRule="auto"/>
              <w:rPr>
                <w:rFonts w:hint="eastAsia" w:ascii="仿宋" w:hAnsi="仿宋" w:eastAsia="仿宋" w:cs="仿宋"/>
                <w:sz w:val="24"/>
                <w:szCs w:val="24"/>
              </w:rPr>
            </w:pPr>
            <w:r>
              <w:rPr>
                <w:rFonts w:hint="eastAsia" w:ascii="仿宋" w:hAnsi="仿宋" w:eastAsia="仿宋" w:cs="仿宋"/>
                <w:sz w:val="24"/>
                <w:szCs w:val="24"/>
              </w:rPr>
              <w:t>（3）组织日常应急工作准备和预案执行情况评估。审核批准年度应急演练计划。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9" w:hRule="atLeast"/>
          <w:jc w:val="center"/>
        </w:trPr>
        <w:tc>
          <w:tcPr>
            <w:tcW w:w="1757" w:type="dxa"/>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应急指挥办公室</w:t>
            </w:r>
          </w:p>
          <w:p>
            <w:pPr>
              <w:pStyle w:val="38"/>
              <w:ind w:left="0" w:leftChars="0" w:firstLine="240" w:firstLineChars="100"/>
              <w:rPr>
                <w:rFonts w:hint="eastAsia" w:eastAsia="仿宋"/>
                <w:lang w:eastAsia="zh-CN"/>
              </w:rPr>
            </w:pPr>
            <w:r>
              <w:rPr>
                <w:rFonts w:hint="eastAsia" w:ascii="仿宋" w:hAnsi="仿宋" w:cs="仿宋"/>
                <w:sz w:val="24"/>
                <w:szCs w:val="24"/>
                <w:lang w:eastAsia="zh-CN"/>
              </w:rPr>
              <w:t>（</w:t>
            </w:r>
            <w:r>
              <w:rPr>
                <w:rFonts w:hint="eastAsia" w:ascii="仿宋" w:hAnsi="仿宋" w:cs="仿宋"/>
                <w:sz w:val="24"/>
                <w:szCs w:val="24"/>
                <w:lang w:val="en-US" w:eastAsia="zh-CN"/>
              </w:rPr>
              <w:t>李学滨</w:t>
            </w:r>
            <w:r>
              <w:rPr>
                <w:rFonts w:hint="eastAsia" w:ascii="仿宋" w:hAnsi="仿宋" w:cs="仿宋"/>
                <w:sz w:val="24"/>
                <w:szCs w:val="24"/>
                <w:lang w:eastAsia="zh-CN"/>
              </w:rPr>
              <w:t>）</w:t>
            </w:r>
          </w:p>
        </w:tc>
        <w:tc>
          <w:tcPr>
            <w:tcW w:w="6862" w:type="dxa"/>
            <w:vAlign w:val="center"/>
          </w:tcPr>
          <w:p>
            <w:pPr>
              <w:numPr>
                <w:ilvl w:val="0"/>
                <w:numId w:val="4"/>
              </w:numPr>
              <w:spacing w:line="288" w:lineRule="auto"/>
              <w:rPr>
                <w:rFonts w:hint="eastAsia" w:ascii="仿宋" w:hAnsi="仿宋" w:eastAsia="仿宋" w:cs="仿宋"/>
                <w:sz w:val="24"/>
                <w:szCs w:val="24"/>
              </w:rPr>
            </w:pPr>
            <w:r>
              <w:rPr>
                <w:rFonts w:hint="eastAsia" w:ascii="仿宋" w:hAnsi="仿宋" w:eastAsia="仿宋" w:cs="仿宋"/>
                <w:sz w:val="24"/>
                <w:szCs w:val="24"/>
              </w:rPr>
              <w:t>负责应急指挥机构的日常工作；</w:t>
            </w:r>
          </w:p>
          <w:p>
            <w:pPr>
              <w:numPr>
                <w:ilvl w:val="0"/>
                <w:numId w:val="4"/>
              </w:numPr>
              <w:spacing w:line="288" w:lineRule="auto"/>
              <w:rPr>
                <w:rFonts w:hint="eastAsia" w:ascii="仿宋" w:hAnsi="仿宋" w:eastAsia="仿宋" w:cs="仿宋"/>
                <w:sz w:val="24"/>
                <w:szCs w:val="24"/>
              </w:rPr>
            </w:pPr>
            <w:r>
              <w:rPr>
                <w:rFonts w:hint="eastAsia" w:ascii="仿宋" w:hAnsi="仿宋" w:eastAsia="仿宋" w:cs="仿宋"/>
                <w:sz w:val="24"/>
                <w:szCs w:val="24"/>
              </w:rPr>
              <w:t>组织制定突发环境事件应急预案并交由上级环保主管部门备案。</w:t>
            </w:r>
          </w:p>
          <w:p>
            <w:pPr>
              <w:numPr>
                <w:ilvl w:val="0"/>
                <w:numId w:val="4"/>
              </w:numPr>
              <w:spacing w:line="288" w:lineRule="auto"/>
              <w:rPr>
                <w:rFonts w:hint="eastAsia" w:ascii="仿宋" w:hAnsi="仿宋" w:eastAsia="仿宋" w:cs="仿宋"/>
                <w:sz w:val="24"/>
                <w:szCs w:val="24"/>
              </w:rPr>
            </w:pPr>
            <w:r>
              <w:rPr>
                <w:rFonts w:hint="eastAsia" w:ascii="仿宋" w:hAnsi="仿宋" w:eastAsia="仿宋" w:cs="仿宋"/>
                <w:sz w:val="24"/>
                <w:szCs w:val="24"/>
              </w:rPr>
              <w:t>组建突发环境事件应急处置队伍。</w:t>
            </w:r>
          </w:p>
          <w:p>
            <w:pPr>
              <w:numPr>
                <w:ilvl w:val="0"/>
                <w:numId w:val="4"/>
              </w:numPr>
              <w:spacing w:line="288" w:lineRule="auto"/>
              <w:rPr>
                <w:rFonts w:hint="eastAsia" w:ascii="仿宋" w:hAnsi="仿宋" w:eastAsia="仿宋" w:cs="仿宋"/>
                <w:sz w:val="24"/>
                <w:szCs w:val="24"/>
              </w:rPr>
            </w:pPr>
            <w:r>
              <w:rPr>
                <w:rFonts w:hint="eastAsia" w:ascii="仿宋" w:hAnsi="仿宋" w:eastAsia="仿宋" w:cs="仿宋"/>
                <w:sz w:val="24"/>
                <w:szCs w:val="24"/>
              </w:rPr>
              <w:t>负责应急防范设施（备）的建设，以及应急处置物资，特别是处理泄漏物、消解和吸收污染物的物资储备。</w:t>
            </w:r>
          </w:p>
          <w:p>
            <w:pPr>
              <w:numPr>
                <w:ilvl w:val="0"/>
                <w:numId w:val="4"/>
              </w:numPr>
              <w:spacing w:line="288" w:lineRule="auto"/>
              <w:rPr>
                <w:rFonts w:hint="eastAsia" w:ascii="仿宋" w:hAnsi="仿宋" w:eastAsia="仿宋" w:cs="仿宋"/>
                <w:sz w:val="24"/>
                <w:szCs w:val="24"/>
              </w:rPr>
            </w:pPr>
            <w:r>
              <w:rPr>
                <w:rFonts w:hint="eastAsia" w:ascii="仿宋" w:hAnsi="仿宋" w:eastAsia="仿宋" w:cs="仿宋"/>
                <w:sz w:val="24"/>
                <w:szCs w:val="24"/>
              </w:rPr>
              <w:t>检查、督促做好突发环境事件的预防措施和应急处置的各项准备工作，督促、协助内部相关部门及时消除环境风险物质的跑、冒、滴、漏。</w:t>
            </w:r>
          </w:p>
          <w:p>
            <w:pPr>
              <w:numPr>
                <w:ilvl w:val="0"/>
                <w:numId w:val="4"/>
              </w:numPr>
              <w:spacing w:line="288" w:lineRule="auto"/>
              <w:rPr>
                <w:rFonts w:hint="eastAsia" w:ascii="仿宋" w:hAnsi="仿宋" w:eastAsia="仿宋" w:cs="仿宋"/>
                <w:sz w:val="24"/>
                <w:szCs w:val="24"/>
              </w:rPr>
            </w:pPr>
            <w:r>
              <w:rPr>
                <w:rFonts w:hint="eastAsia" w:ascii="仿宋" w:hAnsi="仿宋" w:eastAsia="仿宋" w:cs="仿宋"/>
                <w:sz w:val="24"/>
                <w:szCs w:val="24"/>
              </w:rPr>
              <w:t>负责组织预案的更新。</w:t>
            </w:r>
          </w:p>
          <w:p>
            <w:pPr>
              <w:numPr>
                <w:ilvl w:val="0"/>
                <w:numId w:val="4"/>
              </w:numPr>
              <w:spacing w:line="288" w:lineRule="auto"/>
              <w:rPr>
                <w:rFonts w:hint="eastAsia" w:ascii="仿宋" w:hAnsi="仿宋" w:eastAsia="仿宋" w:cs="仿宋"/>
                <w:sz w:val="24"/>
                <w:szCs w:val="24"/>
              </w:rPr>
            </w:pPr>
            <w:r>
              <w:rPr>
                <w:rFonts w:hint="eastAsia" w:ascii="仿宋" w:hAnsi="仿宋" w:eastAsia="仿宋" w:cs="仿宋"/>
                <w:sz w:val="24"/>
                <w:szCs w:val="24"/>
              </w:rPr>
              <w:t>有计划地组织实施突发环境事件应急处置的培训和应急预案的演习，负责对员工进行应急知识和基本防护方法的培训。</w:t>
            </w:r>
          </w:p>
          <w:p>
            <w:pPr>
              <w:numPr>
                <w:ilvl w:val="0"/>
                <w:numId w:val="4"/>
              </w:numPr>
              <w:spacing w:line="288" w:lineRule="auto"/>
              <w:rPr>
                <w:rFonts w:hint="eastAsia" w:ascii="仿宋" w:hAnsi="仿宋" w:eastAsia="仿宋" w:cs="仿宋"/>
                <w:sz w:val="24"/>
                <w:szCs w:val="24"/>
              </w:rPr>
            </w:pPr>
            <w:r>
              <w:rPr>
                <w:rFonts w:hint="eastAsia" w:ascii="仿宋" w:hAnsi="仿宋" w:eastAsia="仿宋" w:cs="仿宋"/>
                <w:sz w:val="24"/>
                <w:szCs w:val="24"/>
              </w:rPr>
              <w:t>编写总结报告。</w:t>
            </w:r>
          </w:p>
        </w:tc>
      </w:tr>
    </w:tbl>
    <w:p>
      <w:pPr>
        <w:outlineLvl w:val="2"/>
        <w:rPr>
          <w:rFonts w:ascii="Times New Roman" w:hAnsi="Times New Roman"/>
          <w:szCs w:val="28"/>
        </w:rPr>
      </w:pPr>
      <w:bookmarkStart w:id="272" w:name="_Toc19744_WPSOffice_Level2"/>
      <w:r>
        <w:rPr>
          <w:rFonts w:hint="eastAsia" w:ascii="Times New Roman" w:hAnsi="Times New Roman"/>
          <w:b/>
          <w:bCs/>
          <w:szCs w:val="28"/>
        </w:rPr>
        <w:t>4</w:t>
      </w:r>
      <w:r>
        <w:rPr>
          <w:rFonts w:ascii="Times New Roman" w:hAnsi="Times New Roman"/>
          <w:b/>
          <w:bCs/>
          <w:szCs w:val="28"/>
        </w:rPr>
        <w:t>.1.2应急处置队伍</w:t>
      </w:r>
      <w:bookmarkEnd w:id="272"/>
      <w:r>
        <w:rPr>
          <w:rFonts w:ascii="Times New Roman" w:hAnsi="Times New Roman"/>
          <w:b/>
          <w:bCs/>
          <w:szCs w:val="28"/>
        </w:rPr>
        <w:t>主要职责</w:t>
      </w:r>
    </w:p>
    <w:p>
      <w:pPr>
        <w:ind w:firstLine="560" w:firstLineChars="200"/>
        <w:rPr>
          <w:rFonts w:ascii="Times New Roman" w:hAnsi="Times New Roman"/>
          <w:szCs w:val="28"/>
        </w:rPr>
      </w:pPr>
      <w:r>
        <w:rPr>
          <w:rFonts w:ascii="Times New Roman" w:hAnsi="Times New Roman"/>
          <w:szCs w:val="28"/>
        </w:rPr>
        <w:t>应急处置队伍包括：</w:t>
      </w:r>
      <w:r>
        <w:rPr>
          <w:rFonts w:hint="eastAsia" w:ascii="Times New Roman" w:hAnsi="Times New Roman"/>
          <w:szCs w:val="28"/>
          <w:lang w:val="en-US" w:eastAsia="zh-CN"/>
        </w:rPr>
        <w:t>现场处置</w:t>
      </w:r>
      <w:r>
        <w:rPr>
          <w:rFonts w:ascii="Times New Roman" w:hAnsi="Times New Roman"/>
          <w:szCs w:val="28"/>
        </w:rPr>
        <w:t>组、后勤保障组</w:t>
      </w:r>
      <w:r>
        <w:rPr>
          <w:rFonts w:hint="eastAsia" w:ascii="Times New Roman" w:hAnsi="Times New Roman"/>
          <w:szCs w:val="28"/>
        </w:rPr>
        <w:t>。</w:t>
      </w:r>
      <w:r>
        <w:rPr>
          <w:rFonts w:ascii="Times New Roman" w:hAnsi="Times New Roman"/>
          <w:szCs w:val="28"/>
        </w:rPr>
        <w:t>各小组具体职责和任务如表</w:t>
      </w:r>
      <w:r>
        <w:rPr>
          <w:rFonts w:hint="eastAsia" w:ascii="Times New Roman" w:hAnsi="Times New Roman"/>
          <w:szCs w:val="28"/>
        </w:rPr>
        <w:t>4</w:t>
      </w:r>
      <w:r>
        <w:rPr>
          <w:rFonts w:hint="eastAsia" w:ascii="Times New Roman" w:hAnsi="Times New Roman"/>
          <w:szCs w:val="28"/>
          <w:lang w:val="en-US" w:eastAsia="zh-CN"/>
        </w:rPr>
        <w:t>.</w:t>
      </w:r>
      <w:r>
        <w:rPr>
          <w:rFonts w:hint="eastAsia" w:ascii="Times New Roman" w:hAnsi="Times New Roman"/>
          <w:szCs w:val="28"/>
        </w:rPr>
        <w:t>1-2</w:t>
      </w:r>
      <w:r>
        <w:rPr>
          <w:rFonts w:ascii="Times New Roman" w:hAnsi="Times New Roman"/>
          <w:szCs w:val="28"/>
        </w:rPr>
        <w:t>所示。</w:t>
      </w:r>
    </w:p>
    <w:p>
      <w:pPr>
        <w:pStyle w:val="38"/>
        <w:rPr>
          <w:rFonts w:ascii="Times New Roman" w:hAnsi="Times New Roman"/>
          <w:szCs w:val="28"/>
        </w:rPr>
      </w:pPr>
    </w:p>
    <w:p/>
    <w:p>
      <w:pPr>
        <w:jc w:val="center"/>
        <w:rPr>
          <w:rFonts w:ascii="仿宋" w:hAnsi="仿宋"/>
          <w:b/>
          <w:bCs/>
          <w:sz w:val="24"/>
          <w:szCs w:val="24"/>
        </w:rPr>
      </w:pPr>
      <w:r>
        <w:rPr>
          <w:rFonts w:ascii="仿宋" w:hAnsi="仿宋"/>
          <w:sz w:val="24"/>
          <w:szCs w:val="24"/>
        </w:rPr>
        <w:t>表</w:t>
      </w:r>
      <w:r>
        <w:rPr>
          <w:rFonts w:hint="eastAsia" w:ascii="仿宋" w:hAnsi="仿宋"/>
          <w:sz w:val="24"/>
          <w:szCs w:val="24"/>
        </w:rPr>
        <w:t>4</w:t>
      </w:r>
      <w:r>
        <w:rPr>
          <w:rFonts w:hint="eastAsia" w:ascii="仿宋" w:hAnsi="仿宋"/>
          <w:sz w:val="24"/>
          <w:szCs w:val="24"/>
          <w:lang w:val="en-US" w:eastAsia="zh-CN"/>
        </w:rPr>
        <w:t>.</w:t>
      </w:r>
      <w:r>
        <w:rPr>
          <w:rFonts w:hint="eastAsia" w:ascii="仿宋" w:hAnsi="仿宋"/>
          <w:sz w:val="24"/>
          <w:szCs w:val="24"/>
        </w:rPr>
        <w:t>1-2</w:t>
      </w:r>
      <w:r>
        <w:rPr>
          <w:rFonts w:ascii="仿宋" w:hAnsi="仿宋"/>
          <w:sz w:val="24"/>
          <w:szCs w:val="24"/>
        </w:rPr>
        <w:t xml:space="preserve">  </w:t>
      </w:r>
      <w:bookmarkStart w:id="273" w:name="_Toc28155_WPSOffice_Level2"/>
      <w:r>
        <w:rPr>
          <w:rFonts w:ascii="仿宋" w:hAnsi="仿宋"/>
          <w:sz w:val="24"/>
          <w:szCs w:val="24"/>
        </w:rPr>
        <w:t>应急处置队伍职责一</w:t>
      </w:r>
      <w:bookmarkEnd w:id="273"/>
      <w:r>
        <w:rPr>
          <w:rFonts w:ascii="仿宋" w:hAnsi="仿宋"/>
          <w:sz w:val="24"/>
          <w:szCs w:val="24"/>
        </w:rPr>
        <w:t>览表</w:t>
      </w:r>
    </w:p>
    <w:tbl>
      <w:tblPr>
        <w:tblStyle w:val="39"/>
        <w:tblW w:w="8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849"/>
        <w:gridCol w:w="6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550" w:type="dxa"/>
            <w:shd w:val="clear" w:color="auto" w:fill="D7D7D7"/>
            <w:vAlign w:val="center"/>
          </w:tcPr>
          <w:p>
            <w:pPr>
              <w:spacing w:line="288" w:lineRule="auto"/>
              <w:jc w:val="center"/>
              <w:rPr>
                <w:rFonts w:ascii="仿宋" w:hAnsi="仿宋"/>
                <w:sz w:val="24"/>
                <w:szCs w:val="24"/>
              </w:rPr>
            </w:pPr>
            <w:r>
              <w:rPr>
                <w:rFonts w:ascii="仿宋" w:hAnsi="仿宋"/>
                <w:sz w:val="24"/>
                <w:szCs w:val="24"/>
              </w:rPr>
              <w:t>序号</w:t>
            </w:r>
          </w:p>
        </w:tc>
        <w:tc>
          <w:tcPr>
            <w:tcW w:w="1849" w:type="dxa"/>
            <w:shd w:val="clear" w:color="auto" w:fill="D7D7D7"/>
            <w:vAlign w:val="center"/>
          </w:tcPr>
          <w:p>
            <w:pPr>
              <w:spacing w:line="288" w:lineRule="auto"/>
              <w:jc w:val="center"/>
              <w:rPr>
                <w:rFonts w:ascii="仿宋" w:hAnsi="仿宋"/>
                <w:sz w:val="24"/>
                <w:szCs w:val="24"/>
              </w:rPr>
            </w:pPr>
            <w:r>
              <w:rPr>
                <w:rFonts w:ascii="仿宋" w:hAnsi="仿宋"/>
                <w:sz w:val="24"/>
                <w:szCs w:val="24"/>
              </w:rPr>
              <w:t>职能</w:t>
            </w:r>
          </w:p>
        </w:tc>
        <w:tc>
          <w:tcPr>
            <w:tcW w:w="6080" w:type="dxa"/>
            <w:shd w:val="clear" w:color="auto" w:fill="D7D7D7"/>
            <w:vAlign w:val="center"/>
          </w:tcPr>
          <w:p>
            <w:pPr>
              <w:spacing w:line="288" w:lineRule="auto"/>
              <w:jc w:val="center"/>
              <w:rPr>
                <w:rFonts w:ascii="仿宋" w:hAnsi="仿宋"/>
                <w:sz w:val="24"/>
                <w:szCs w:val="24"/>
              </w:rPr>
            </w:pPr>
            <w:r>
              <w:rPr>
                <w:rFonts w:ascii="仿宋" w:hAnsi="仿宋"/>
                <w:sz w:val="24"/>
                <w:szCs w:val="24"/>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6" w:hRule="atLeast"/>
          <w:jc w:val="center"/>
        </w:trPr>
        <w:tc>
          <w:tcPr>
            <w:tcW w:w="550" w:type="dxa"/>
            <w:vAlign w:val="center"/>
          </w:tcPr>
          <w:p>
            <w:pPr>
              <w:spacing w:line="288" w:lineRule="auto"/>
              <w:jc w:val="center"/>
              <w:rPr>
                <w:rFonts w:ascii="仿宋" w:hAnsi="仿宋"/>
                <w:sz w:val="24"/>
                <w:szCs w:val="24"/>
              </w:rPr>
            </w:pPr>
            <w:r>
              <w:rPr>
                <w:rFonts w:ascii="仿宋" w:hAnsi="仿宋"/>
                <w:sz w:val="24"/>
                <w:szCs w:val="24"/>
              </w:rPr>
              <w:t>1</w:t>
            </w:r>
          </w:p>
        </w:tc>
        <w:tc>
          <w:tcPr>
            <w:tcW w:w="1849" w:type="dxa"/>
            <w:vAlign w:val="center"/>
          </w:tcPr>
          <w:p>
            <w:pPr>
              <w:spacing w:line="288" w:lineRule="auto"/>
              <w:jc w:val="center"/>
              <w:rPr>
                <w:rFonts w:hint="eastAsia" w:ascii="仿宋" w:hAnsi="仿宋"/>
                <w:sz w:val="24"/>
                <w:szCs w:val="24"/>
                <w:lang w:val="en-US" w:eastAsia="zh-CN"/>
              </w:rPr>
            </w:pPr>
            <w:r>
              <w:rPr>
                <w:rFonts w:hint="eastAsia" w:ascii="仿宋" w:hAnsi="仿宋"/>
                <w:sz w:val="24"/>
                <w:szCs w:val="24"/>
                <w:lang w:val="en-US" w:eastAsia="zh-CN"/>
              </w:rPr>
              <w:t>现场处置组</w:t>
            </w:r>
          </w:p>
          <w:p>
            <w:pPr>
              <w:pStyle w:val="38"/>
              <w:ind w:left="0" w:leftChars="0" w:firstLine="0" w:firstLineChars="0"/>
              <w:rPr>
                <w:rFonts w:hint="default"/>
                <w:lang w:val="en-US" w:eastAsia="zh-CN"/>
              </w:rPr>
            </w:pPr>
            <w:r>
              <w:rPr>
                <w:rFonts w:hint="eastAsia"/>
                <w:lang w:val="en-US" w:eastAsia="zh-CN"/>
              </w:rPr>
              <w:t>（</w:t>
            </w:r>
            <w:r>
              <w:rPr>
                <w:rFonts w:hint="eastAsia"/>
                <w:sz w:val="24"/>
                <w:szCs w:val="24"/>
                <w:lang w:val="en-US" w:eastAsia="zh-CN"/>
              </w:rPr>
              <w:t>李学平、刘玉茹</w:t>
            </w:r>
            <w:r>
              <w:rPr>
                <w:rFonts w:hint="eastAsia"/>
                <w:lang w:val="en-US" w:eastAsia="zh-CN"/>
              </w:rPr>
              <w:t>）</w:t>
            </w:r>
          </w:p>
        </w:tc>
        <w:tc>
          <w:tcPr>
            <w:tcW w:w="6080" w:type="dxa"/>
            <w:vAlign w:val="center"/>
          </w:tcPr>
          <w:p>
            <w:pPr>
              <w:numPr>
                <w:ilvl w:val="0"/>
                <w:numId w:val="5"/>
              </w:numPr>
              <w:spacing w:line="288" w:lineRule="auto"/>
              <w:rPr>
                <w:rFonts w:ascii="仿宋" w:hAnsi="仿宋"/>
                <w:sz w:val="24"/>
                <w:szCs w:val="24"/>
              </w:rPr>
            </w:pPr>
            <w:r>
              <w:rPr>
                <w:rFonts w:ascii="仿宋" w:hAnsi="仿宋"/>
                <w:sz w:val="24"/>
                <w:szCs w:val="24"/>
              </w:rPr>
              <w:t>控制污染物：</w:t>
            </w:r>
            <w:r>
              <w:rPr>
                <w:rFonts w:hint="eastAsia" w:ascii="仿宋" w:hAnsi="仿宋"/>
                <w:sz w:val="24"/>
                <w:szCs w:val="24"/>
              </w:rPr>
              <w:t>泄漏事故情形下及时找到泄漏源并修复，避免持续泄漏</w:t>
            </w:r>
            <w:r>
              <w:rPr>
                <w:rFonts w:ascii="仿宋" w:hAnsi="仿宋"/>
                <w:sz w:val="24"/>
                <w:szCs w:val="24"/>
              </w:rPr>
              <w:t>。</w:t>
            </w:r>
          </w:p>
          <w:p>
            <w:pPr>
              <w:numPr>
                <w:ilvl w:val="0"/>
                <w:numId w:val="5"/>
              </w:numPr>
              <w:spacing w:line="288" w:lineRule="auto"/>
              <w:rPr>
                <w:rFonts w:ascii="仿宋" w:hAnsi="仿宋"/>
                <w:sz w:val="24"/>
                <w:szCs w:val="24"/>
              </w:rPr>
            </w:pPr>
            <w:r>
              <w:rPr>
                <w:rFonts w:ascii="仿宋" w:hAnsi="仿宋"/>
                <w:sz w:val="24"/>
                <w:szCs w:val="24"/>
              </w:rPr>
              <w:t>收集污染物：</w:t>
            </w:r>
            <w:r>
              <w:rPr>
                <w:rFonts w:hint="eastAsia" w:ascii="仿宋" w:hAnsi="仿宋"/>
                <w:sz w:val="24"/>
                <w:szCs w:val="24"/>
              </w:rPr>
              <w:t>泄漏至地面的风险物质，利用吸附材料吸附，避免泄漏物扩散。</w:t>
            </w:r>
          </w:p>
          <w:p>
            <w:pPr>
              <w:numPr>
                <w:ilvl w:val="0"/>
                <w:numId w:val="5"/>
              </w:numPr>
              <w:spacing w:line="288" w:lineRule="auto"/>
              <w:rPr>
                <w:rFonts w:ascii="仿宋" w:hAnsi="仿宋"/>
                <w:sz w:val="24"/>
                <w:szCs w:val="24"/>
              </w:rPr>
            </w:pPr>
            <w:r>
              <w:rPr>
                <w:rFonts w:ascii="仿宋" w:hAnsi="仿宋"/>
                <w:sz w:val="24"/>
                <w:szCs w:val="24"/>
              </w:rPr>
              <w:t>指导人员疏散至紧急集合点，清点人数并维护秩序。</w:t>
            </w:r>
          </w:p>
          <w:p>
            <w:pPr>
              <w:spacing w:line="288" w:lineRule="auto"/>
              <w:rPr>
                <w:rFonts w:ascii="仿宋" w:hAnsi="仿宋"/>
                <w:sz w:val="24"/>
                <w:szCs w:val="24"/>
              </w:rPr>
            </w:pPr>
            <w:r>
              <w:rPr>
                <w:rFonts w:ascii="仿宋" w:hAnsi="仿宋"/>
                <w:sz w:val="24"/>
                <w:szCs w:val="24"/>
              </w:rPr>
              <w:t>（4）交通保障：负责事故现场的警戒和治安管理，禁止无关</w:t>
            </w:r>
            <w:r>
              <w:rPr>
                <w:rFonts w:hint="eastAsia" w:ascii="仿宋" w:hAnsi="仿宋"/>
                <w:sz w:val="24"/>
                <w:szCs w:val="24"/>
              </w:rPr>
              <w:t>人员</w:t>
            </w:r>
            <w:r>
              <w:rPr>
                <w:rFonts w:ascii="仿宋" w:hAnsi="仿宋"/>
                <w:sz w:val="24"/>
                <w:szCs w:val="24"/>
              </w:rPr>
              <w:t>进入危险区域，</w:t>
            </w:r>
            <w:r>
              <w:rPr>
                <w:rFonts w:hint="eastAsia" w:ascii="仿宋" w:hAnsi="仿宋"/>
                <w:sz w:val="24"/>
                <w:szCs w:val="24"/>
              </w:rPr>
              <w:t>防止楼内消防通道拥堵，</w:t>
            </w:r>
            <w:r>
              <w:rPr>
                <w:rFonts w:ascii="仿宋" w:hAnsi="仿宋"/>
                <w:sz w:val="24"/>
                <w:szCs w:val="24"/>
              </w:rPr>
              <w:t>保障救援道路的畅通。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9" w:hRule="atLeast"/>
          <w:jc w:val="center"/>
        </w:trPr>
        <w:tc>
          <w:tcPr>
            <w:tcW w:w="550" w:type="dxa"/>
            <w:vAlign w:val="center"/>
          </w:tcPr>
          <w:p>
            <w:pPr>
              <w:spacing w:line="288" w:lineRule="auto"/>
              <w:jc w:val="center"/>
              <w:rPr>
                <w:rFonts w:ascii="仿宋" w:hAnsi="仿宋"/>
                <w:sz w:val="24"/>
                <w:szCs w:val="24"/>
              </w:rPr>
            </w:pPr>
            <w:r>
              <w:rPr>
                <w:rFonts w:ascii="仿宋" w:hAnsi="仿宋"/>
                <w:sz w:val="24"/>
                <w:szCs w:val="24"/>
              </w:rPr>
              <w:t>2</w:t>
            </w:r>
          </w:p>
        </w:tc>
        <w:tc>
          <w:tcPr>
            <w:tcW w:w="1849" w:type="dxa"/>
            <w:vAlign w:val="center"/>
          </w:tcPr>
          <w:p>
            <w:pPr>
              <w:spacing w:line="288" w:lineRule="auto"/>
              <w:jc w:val="center"/>
              <w:rPr>
                <w:rFonts w:hint="eastAsia" w:ascii="仿宋" w:hAnsi="仿宋"/>
                <w:sz w:val="24"/>
                <w:szCs w:val="24"/>
                <w:lang w:val="en-US" w:eastAsia="zh-CN"/>
              </w:rPr>
            </w:pPr>
            <w:r>
              <w:rPr>
                <w:rFonts w:hint="eastAsia" w:ascii="仿宋" w:hAnsi="仿宋"/>
                <w:sz w:val="24"/>
                <w:szCs w:val="24"/>
                <w:lang w:val="en-US" w:eastAsia="zh-CN"/>
              </w:rPr>
              <w:t>后勤保障组</w:t>
            </w:r>
          </w:p>
          <w:p>
            <w:pPr>
              <w:pStyle w:val="38"/>
              <w:ind w:left="0" w:leftChars="0" w:firstLine="0" w:firstLineChars="0"/>
              <w:rPr>
                <w:rFonts w:hint="eastAsia"/>
                <w:lang w:eastAsia="zh-CN"/>
              </w:rPr>
            </w:pPr>
            <w:r>
              <w:rPr>
                <w:rFonts w:hint="eastAsia" w:ascii="仿宋" w:hAnsi="仿宋"/>
                <w:sz w:val="24"/>
                <w:szCs w:val="24"/>
                <w:lang w:val="en-US" w:eastAsia="zh-CN"/>
              </w:rPr>
              <w:t>（邵玉庚、于春稳）</w:t>
            </w:r>
          </w:p>
        </w:tc>
        <w:tc>
          <w:tcPr>
            <w:tcW w:w="6080" w:type="dxa"/>
            <w:vAlign w:val="center"/>
          </w:tcPr>
          <w:p>
            <w:pPr>
              <w:numPr>
                <w:ilvl w:val="0"/>
                <w:numId w:val="6"/>
              </w:numPr>
              <w:spacing w:line="288" w:lineRule="auto"/>
              <w:rPr>
                <w:rFonts w:ascii="仿宋" w:hAnsi="仿宋"/>
                <w:sz w:val="24"/>
                <w:szCs w:val="24"/>
              </w:rPr>
            </w:pPr>
            <w:r>
              <w:rPr>
                <w:rFonts w:ascii="仿宋" w:hAnsi="仿宋"/>
                <w:sz w:val="24"/>
                <w:szCs w:val="24"/>
              </w:rPr>
              <w:t>物资保障：保障应急物资的及时供应</w:t>
            </w:r>
            <w:r>
              <w:rPr>
                <w:rFonts w:hint="eastAsia" w:ascii="仿宋" w:hAnsi="仿宋"/>
                <w:sz w:val="24"/>
                <w:szCs w:val="24"/>
              </w:rPr>
              <w:t>。</w:t>
            </w:r>
          </w:p>
          <w:p>
            <w:pPr>
              <w:spacing w:line="288" w:lineRule="auto"/>
              <w:rPr>
                <w:rFonts w:ascii="仿宋" w:hAnsi="仿宋"/>
                <w:sz w:val="24"/>
                <w:szCs w:val="24"/>
              </w:rPr>
            </w:pPr>
            <w:r>
              <w:rPr>
                <w:rFonts w:ascii="仿宋" w:hAnsi="仿宋"/>
                <w:sz w:val="24"/>
                <w:szCs w:val="24"/>
              </w:rPr>
              <w:t>（2）通讯保障：保障现场人员的通讯畅通</w:t>
            </w:r>
            <w:r>
              <w:rPr>
                <w:rFonts w:hint="eastAsia" w:ascii="仿宋" w:hAnsi="仿宋"/>
                <w:sz w:val="24"/>
                <w:szCs w:val="24"/>
              </w:rPr>
              <w:t>。</w:t>
            </w:r>
          </w:p>
          <w:p>
            <w:pPr>
              <w:spacing w:line="288" w:lineRule="auto"/>
              <w:rPr>
                <w:rFonts w:ascii="仿宋" w:hAnsi="仿宋"/>
                <w:sz w:val="24"/>
                <w:szCs w:val="24"/>
              </w:rPr>
            </w:pPr>
            <w:r>
              <w:rPr>
                <w:rFonts w:ascii="仿宋" w:hAnsi="仿宋"/>
                <w:sz w:val="24"/>
                <w:szCs w:val="24"/>
              </w:rPr>
              <w:t>（3）医疗保障：若发生人员</w:t>
            </w:r>
            <w:r>
              <w:rPr>
                <w:rFonts w:hint="eastAsia" w:ascii="仿宋" w:hAnsi="仿宋"/>
                <w:sz w:val="24"/>
                <w:szCs w:val="24"/>
              </w:rPr>
              <w:t>受</w:t>
            </w:r>
            <w:r>
              <w:rPr>
                <w:rFonts w:ascii="仿宋" w:hAnsi="仿宋"/>
                <w:sz w:val="24"/>
                <w:szCs w:val="24"/>
              </w:rPr>
              <w:t>伤事件，及时利用厂内医疗资源提供救助；若厂内医疗力量无法满足需求，及时联系医疗机构，或拨打120申请救援并协助转送伤者。</w:t>
            </w:r>
          </w:p>
          <w:p>
            <w:pPr>
              <w:spacing w:line="288" w:lineRule="auto"/>
              <w:rPr>
                <w:rFonts w:hint="eastAsia" w:ascii="仿宋" w:hAnsi="仿宋"/>
                <w:sz w:val="24"/>
                <w:szCs w:val="24"/>
              </w:rPr>
            </w:pPr>
            <w:r>
              <w:rPr>
                <w:rFonts w:hint="eastAsia" w:ascii="仿宋" w:hAnsi="仿宋"/>
                <w:sz w:val="24"/>
                <w:szCs w:val="24"/>
              </w:rPr>
              <w:t>（</w:t>
            </w:r>
            <w:r>
              <w:rPr>
                <w:rFonts w:ascii="仿宋" w:hAnsi="仿宋"/>
                <w:sz w:val="24"/>
                <w:szCs w:val="24"/>
              </w:rPr>
              <w:t>4</w:t>
            </w:r>
            <w:r>
              <w:rPr>
                <w:rFonts w:hint="eastAsia" w:ascii="仿宋" w:hAnsi="仿宋"/>
                <w:sz w:val="24"/>
                <w:szCs w:val="24"/>
              </w:rPr>
              <w:t>）</w:t>
            </w:r>
            <w:r>
              <w:rPr>
                <w:rFonts w:hint="eastAsia" w:ascii="仿宋" w:hAnsi="仿宋"/>
                <w:sz w:val="24"/>
                <w:szCs w:val="24"/>
                <w:lang w:val="en-US" w:eastAsia="zh-CN"/>
              </w:rPr>
              <w:t>联系并配合</w:t>
            </w:r>
            <w:r>
              <w:rPr>
                <w:rFonts w:hint="eastAsia" w:ascii="仿宋" w:hAnsi="仿宋"/>
                <w:sz w:val="24"/>
                <w:szCs w:val="24"/>
              </w:rPr>
              <w:t>监测单位进行应急监测，并将监测结果实时汇报至总指挥。</w:t>
            </w:r>
          </w:p>
          <w:p>
            <w:pPr>
              <w:pStyle w:val="38"/>
              <w:ind w:left="0" w:leftChars="0" w:firstLine="0" w:firstLineChars="0"/>
              <w:rPr>
                <w:rFonts w:hint="eastAsia" w:eastAsia="仿宋"/>
                <w:lang w:eastAsia="zh-CN"/>
              </w:rPr>
            </w:pPr>
            <w:r>
              <w:rPr>
                <w:rFonts w:hint="eastAsia" w:ascii="仿宋" w:hAnsi="仿宋"/>
                <w:sz w:val="24"/>
                <w:szCs w:val="24"/>
                <w:lang w:eastAsia="zh-CN"/>
              </w:rPr>
              <w:t>（</w:t>
            </w:r>
            <w:r>
              <w:rPr>
                <w:rFonts w:hint="eastAsia" w:ascii="仿宋" w:hAnsi="仿宋"/>
                <w:sz w:val="24"/>
                <w:szCs w:val="24"/>
                <w:lang w:val="en-US" w:eastAsia="zh-CN"/>
              </w:rPr>
              <w:t>5</w:t>
            </w:r>
            <w:r>
              <w:rPr>
                <w:rFonts w:hint="eastAsia" w:ascii="仿宋" w:hAnsi="仿宋"/>
                <w:sz w:val="24"/>
                <w:szCs w:val="24"/>
                <w:lang w:eastAsia="zh-CN"/>
              </w:rPr>
              <w:t>）</w:t>
            </w:r>
            <w:r>
              <w:rPr>
                <w:rFonts w:hint="eastAsia" w:ascii="仿宋" w:hAnsi="仿宋" w:eastAsia="仿宋" w:cs="仿宋"/>
                <w:sz w:val="24"/>
                <w:szCs w:val="24"/>
                <w:highlight w:val="none"/>
                <w:lang w:val="en-US" w:eastAsia="zh-CN"/>
              </w:rPr>
              <w:t>及时通报可能受到危害的单位和居民</w:t>
            </w:r>
          </w:p>
        </w:tc>
      </w:tr>
    </w:tbl>
    <w:p>
      <w:pPr>
        <w:outlineLvl w:val="1"/>
        <w:rPr>
          <w:rFonts w:ascii="Times New Roman" w:hAnsi="Times New Roman"/>
          <w:b/>
          <w:bCs/>
          <w:szCs w:val="24"/>
        </w:rPr>
      </w:pPr>
      <w:bookmarkStart w:id="274" w:name="_Toc18011"/>
      <w:bookmarkStart w:id="275" w:name="_Toc22119"/>
      <w:bookmarkStart w:id="276" w:name="_Toc26832"/>
      <w:bookmarkStart w:id="277" w:name="_Toc10606"/>
      <w:bookmarkStart w:id="278" w:name="_Toc28854"/>
      <w:bookmarkStart w:id="279" w:name="_Toc27057"/>
      <w:bookmarkStart w:id="280" w:name="_Toc25795"/>
      <w:bookmarkStart w:id="281" w:name="_Toc24462"/>
      <w:bookmarkStart w:id="282" w:name="_Toc6113"/>
      <w:bookmarkStart w:id="283" w:name="_Toc10884"/>
      <w:bookmarkStart w:id="284" w:name="_Toc27297_WPSOffice_Level2"/>
      <w:r>
        <w:rPr>
          <w:rFonts w:hint="eastAsia" w:ascii="Times New Roman" w:hAnsi="Times New Roman"/>
          <w:b/>
          <w:bCs/>
          <w:szCs w:val="28"/>
        </w:rPr>
        <w:br w:type="page"/>
      </w:r>
      <w:bookmarkStart w:id="285" w:name="_Toc7170"/>
      <w:bookmarkStart w:id="286" w:name="_Toc14135"/>
      <w:bookmarkStart w:id="287" w:name="_Toc9057"/>
      <w:bookmarkStart w:id="288" w:name="_Toc3011"/>
      <w:bookmarkStart w:id="289" w:name="_Toc22313"/>
      <w:bookmarkStart w:id="290" w:name="_Toc16185"/>
      <w:bookmarkStart w:id="291" w:name="_Toc21169"/>
      <w:r>
        <w:rPr>
          <w:rFonts w:hint="eastAsia" w:ascii="Times New Roman" w:hAnsi="Times New Roman"/>
          <w:b/>
          <w:bCs/>
          <w:szCs w:val="28"/>
        </w:rPr>
        <w:t>4.2应急成员名单及联系方式</w:t>
      </w:r>
      <w:bookmarkEnd w:id="274"/>
      <w:bookmarkEnd w:id="275"/>
      <w:bookmarkEnd w:id="276"/>
      <w:bookmarkEnd w:id="277"/>
      <w:bookmarkEnd w:id="278"/>
      <w:bookmarkEnd w:id="279"/>
      <w:bookmarkEnd w:id="280"/>
      <w:bookmarkEnd w:id="281"/>
      <w:bookmarkEnd w:id="282"/>
      <w:bookmarkEnd w:id="283"/>
      <w:bookmarkEnd w:id="285"/>
      <w:bookmarkEnd w:id="286"/>
      <w:bookmarkEnd w:id="287"/>
      <w:bookmarkEnd w:id="288"/>
      <w:bookmarkEnd w:id="289"/>
      <w:bookmarkEnd w:id="290"/>
      <w:bookmarkEnd w:id="291"/>
    </w:p>
    <w:p>
      <w:pPr>
        <w:jc w:val="center"/>
        <w:rPr>
          <w:rFonts w:hint="eastAsia" w:ascii="仿宋" w:hAnsi="仿宋" w:eastAsia="仿宋" w:cs="仿宋"/>
          <w:sz w:val="24"/>
          <w:szCs w:val="24"/>
        </w:rPr>
      </w:pPr>
      <w:r>
        <w:rPr>
          <w:rFonts w:hint="eastAsia" w:ascii="仿宋" w:hAnsi="仿宋" w:eastAsia="仿宋" w:cs="仿宋"/>
          <w:sz w:val="24"/>
          <w:szCs w:val="24"/>
        </w:rPr>
        <w:t>表4</w:t>
      </w:r>
      <w:r>
        <w:rPr>
          <w:rFonts w:hint="eastAsia" w:ascii="仿宋" w:hAnsi="仿宋" w:cs="仿宋"/>
          <w:sz w:val="24"/>
          <w:szCs w:val="24"/>
          <w:lang w:val="en-US" w:eastAsia="zh-CN"/>
        </w:rPr>
        <w:t>.</w:t>
      </w:r>
      <w:r>
        <w:rPr>
          <w:rFonts w:hint="eastAsia" w:ascii="仿宋" w:hAnsi="仿宋" w:eastAsia="仿宋" w:cs="仿宋"/>
          <w:sz w:val="24"/>
          <w:szCs w:val="24"/>
        </w:rPr>
        <w:t>2-1  应急</w:t>
      </w:r>
      <w:r>
        <w:rPr>
          <w:rFonts w:hint="eastAsia" w:ascii="仿宋" w:hAnsi="仿宋" w:eastAsia="仿宋" w:cs="仿宋"/>
          <w:sz w:val="24"/>
          <w:szCs w:val="24"/>
          <w:highlight w:val="none"/>
        </w:rPr>
        <w:t>组织机构</w:t>
      </w:r>
      <w:bookmarkEnd w:id="284"/>
      <w:r>
        <w:rPr>
          <w:rFonts w:hint="eastAsia" w:ascii="仿宋" w:hAnsi="仿宋" w:eastAsia="仿宋" w:cs="仿宋"/>
          <w:sz w:val="24"/>
          <w:szCs w:val="24"/>
          <w:highlight w:val="none"/>
        </w:rPr>
        <w:t>组成</w:t>
      </w:r>
      <w:r>
        <w:rPr>
          <w:rFonts w:hint="eastAsia" w:ascii="仿宋" w:hAnsi="仿宋" w:eastAsia="仿宋" w:cs="仿宋"/>
          <w:sz w:val="24"/>
          <w:szCs w:val="24"/>
        </w:rPr>
        <w:t>表</w:t>
      </w:r>
    </w:p>
    <w:tbl>
      <w:tblPr>
        <w:tblStyle w:val="39"/>
        <w:tblpPr w:leftFromText="180" w:rightFromText="180" w:vertAnchor="page" w:horzAnchor="page" w:tblpX="1954" w:tblpY="2671"/>
        <w:tblOverlap w:val="never"/>
        <w:tblW w:w="83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957"/>
        <w:gridCol w:w="990"/>
        <w:gridCol w:w="1470"/>
        <w:gridCol w:w="1553"/>
        <w:gridCol w:w="16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38" w:type="dxa"/>
            <w:vMerge w:val="restart"/>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序号</w:t>
            </w:r>
          </w:p>
        </w:tc>
        <w:tc>
          <w:tcPr>
            <w:tcW w:w="2947" w:type="dxa"/>
            <w:gridSpan w:val="2"/>
            <w:vMerge w:val="restart"/>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应急职责</w:t>
            </w:r>
          </w:p>
        </w:tc>
        <w:tc>
          <w:tcPr>
            <w:tcW w:w="4674" w:type="dxa"/>
            <w:gridSpan w:val="3"/>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应急人员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8" w:type="dxa"/>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2947" w:type="dxa"/>
            <w:gridSpan w:val="2"/>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1470"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姓名</w:t>
            </w:r>
          </w:p>
        </w:tc>
        <w:tc>
          <w:tcPr>
            <w:tcW w:w="1553" w:type="dxa"/>
            <w:tcBorders>
              <w:tl2br w:val="nil"/>
              <w:tr2bl w:val="nil"/>
            </w:tcBorders>
            <w:noWrap w:val="0"/>
            <w:vAlign w:val="center"/>
          </w:tcPr>
          <w:p>
            <w:pPr>
              <w:spacing w:line="240"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职务</w:t>
            </w:r>
          </w:p>
        </w:tc>
        <w:tc>
          <w:tcPr>
            <w:tcW w:w="1651"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手机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73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2947" w:type="dxa"/>
            <w:gridSpan w:val="2"/>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总指挥</w:t>
            </w:r>
          </w:p>
        </w:tc>
        <w:tc>
          <w:tcPr>
            <w:tcW w:w="1470" w:type="dxa"/>
            <w:tcBorders>
              <w:tl2br w:val="nil"/>
              <w:tr2bl w:val="nil"/>
            </w:tcBorders>
            <w:noWrap w:val="0"/>
            <w:vAlign w:val="center"/>
          </w:tcPr>
          <w:p>
            <w:pPr>
              <w:numPr>
                <w:ilvl w:val="0"/>
                <w:numId w:val="0"/>
              </w:numPr>
              <w:ind w:left="0" w:leftChars="0" w:firstLine="0" w:firstLineChars="0"/>
              <w:jc w:val="center"/>
              <w:rPr>
                <w:rFonts w:hint="eastAsia"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邵如文</w:t>
            </w:r>
          </w:p>
        </w:tc>
        <w:tc>
          <w:tcPr>
            <w:tcW w:w="1553" w:type="dxa"/>
            <w:tcBorders>
              <w:tl2br w:val="nil"/>
              <w:tr2bl w:val="nil"/>
            </w:tcBorders>
            <w:noWrap w:val="0"/>
            <w:vAlign w:val="center"/>
          </w:tcPr>
          <w:p>
            <w:pPr>
              <w:spacing w:line="240"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总经理</w:t>
            </w:r>
          </w:p>
        </w:tc>
        <w:tc>
          <w:tcPr>
            <w:tcW w:w="1651"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13920818329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3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2947" w:type="dxa"/>
            <w:gridSpan w:val="2"/>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副总指挥</w:t>
            </w:r>
          </w:p>
        </w:tc>
        <w:tc>
          <w:tcPr>
            <w:tcW w:w="1470"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霍金庆</w:t>
            </w:r>
          </w:p>
        </w:tc>
        <w:tc>
          <w:tcPr>
            <w:tcW w:w="1553"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主任</w:t>
            </w:r>
          </w:p>
        </w:tc>
        <w:tc>
          <w:tcPr>
            <w:tcW w:w="1651"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18630974952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738" w:type="dxa"/>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957"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应急指挥办公室</w:t>
            </w:r>
          </w:p>
        </w:tc>
        <w:tc>
          <w:tcPr>
            <w:tcW w:w="990" w:type="dxa"/>
            <w:tcBorders>
              <w:tl2br w:val="nil"/>
              <w:tr2bl w:val="nil"/>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办公室</w:t>
            </w:r>
          </w:p>
        </w:tc>
        <w:tc>
          <w:tcPr>
            <w:tcW w:w="1470" w:type="dxa"/>
            <w:tcBorders>
              <w:tl2br w:val="nil"/>
              <w:tr2bl w:val="nil"/>
            </w:tcBorders>
            <w:noWrap w:val="0"/>
            <w:vAlign w:val="center"/>
          </w:tcPr>
          <w:p>
            <w:pPr>
              <w:spacing w:line="240" w:lineRule="auto"/>
              <w:ind w:firstLine="240" w:firstLineChars="100"/>
              <w:jc w:val="both"/>
              <w:rPr>
                <w:rFonts w:hint="default" w:ascii="仿宋" w:hAnsi="仿宋" w:eastAsia="仿宋" w:cs="仿宋"/>
                <w:sz w:val="24"/>
                <w:szCs w:val="24"/>
                <w:lang w:val="en-US" w:eastAsia="zh-CN"/>
              </w:rPr>
            </w:pPr>
            <w:r>
              <w:rPr>
                <w:rFonts w:hint="eastAsia" w:ascii="仿宋" w:hAnsi="仿宋" w:cs="仿宋"/>
                <w:sz w:val="24"/>
                <w:szCs w:val="24"/>
                <w:lang w:val="en-US" w:eastAsia="zh-CN"/>
              </w:rPr>
              <w:t>李学滨</w:t>
            </w:r>
          </w:p>
        </w:tc>
        <w:tc>
          <w:tcPr>
            <w:tcW w:w="1553"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副主任</w:t>
            </w:r>
          </w:p>
        </w:tc>
        <w:tc>
          <w:tcPr>
            <w:tcW w:w="1651"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13512003833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38" w:type="dxa"/>
            <w:vMerge w:val="restart"/>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957" w:type="dxa"/>
            <w:vMerge w:val="restart"/>
            <w:tcBorders>
              <w:tl2br w:val="nil"/>
              <w:tr2bl w:val="nil"/>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后勤保障组</w:t>
            </w:r>
          </w:p>
        </w:tc>
        <w:tc>
          <w:tcPr>
            <w:tcW w:w="990"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组长</w:t>
            </w:r>
          </w:p>
        </w:tc>
        <w:tc>
          <w:tcPr>
            <w:tcW w:w="1470"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李学平</w:t>
            </w:r>
          </w:p>
        </w:tc>
        <w:tc>
          <w:tcPr>
            <w:tcW w:w="1553"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员工</w:t>
            </w:r>
          </w:p>
        </w:tc>
        <w:tc>
          <w:tcPr>
            <w:tcW w:w="1651"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13752585533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38" w:type="dxa"/>
            <w:vMerge w:val="continue"/>
            <w:tcBorders>
              <w:tl2br w:val="nil"/>
              <w:tr2bl w:val="nil"/>
            </w:tcBorders>
            <w:noWrap w:val="0"/>
            <w:vAlign w:val="center"/>
          </w:tcPr>
          <w:p>
            <w:pPr>
              <w:spacing w:line="240" w:lineRule="auto"/>
              <w:jc w:val="center"/>
              <w:rPr>
                <w:rFonts w:hint="eastAsia" w:ascii="仿宋" w:hAnsi="仿宋" w:eastAsia="仿宋" w:cs="仿宋"/>
                <w:sz w:val="24"/>
                <w:szCs w:val="24"/>
              </w:rPr>
            </w:pPr>
          </w:p>
        </w:tc>
        <w:tc>
          <w:tcPr>
            <w:tcW w:w="1957" w:type="dxa"/>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990"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组员</w:t>
            </w:r>
          </w:p>
        </w:tc>
        <w:tc>
          <w:tcPr>
            <w:tcW w:w="1470"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刘玉茹</w:t>
            </w:r>
          </w:p>
        </w:tc>
        <w:tc>
          <w:tcPr>
            <w:tcW w:w="1553"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员工</w:t>
            </w:r>
          </w:p>
        </w:tc>
        <w:tc>
          <w:tcPr>
            <w:tcW w:w="1651"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18202642652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738" w:type="dxa"/>
            <w:vMerge w:val="restart"/>
            <w:tcBorders>
              <w:tl2br w:val="nil"/>
              <w:tr2bl w:val="nil"/>
            </w:tcBorders>
            <w:noWrap w:val="0"/>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957" w:type="dxa"/>
            <w:vMerge w:val="restart"/>
            <w:tcBorders>
              <w:tl2br w:val="nil"/>
              <w:tr2bl w:val="nil"/>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现场处置</w:t>
            </w:r>
            <w:r>
              <w:rPr>
                <w:rFonts w:hint="eastAsia" w:ascii="仿宋" w:hAnsi="仿宋" w:eastAsia="仿宋" w:cs="仿宋"/>
                <w:sz w:val="24"/>
                <w:szCs w:val="24"/>
              </w:rPr>
              <w:t>组</w:t>
            </w:r>
          </w:p>
        </w:tc>
        <w:tc>
          <w:tcPr>
            <w:tcW w:w="990"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组长</w:t>
            </w:r>
          </w:p>
        </w:tc>
        <w:tc>
          <w:tcPr>
            <w:tcW w:w="1470"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邵玉庚</w:t>
            </w:r>
          </w:p>
        </w:tc>
        <w:tc>
          <w:tcPr>
            <w:tcW w:w="1553"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员工</w:t>
            </w:r>
          </w:p>
        </w:tc>
        <w:tc>
          <w:tcPr>
            <w:tcW w:w="1651"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13920033158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738" w:type="dxa"/>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1957" w:type="dxa"/>
            <w:vMerge w:val="continue"/>
            <w:tcBorders>
              <w:tl2br w:val="nil"/>
              <w:tr2bl w:val="nil"/>
            </w:tcBorders>
            <w:noWrap w:val="0"/>
            <w:vAlign w:val="center"/>
          </w:tcPr>
          <w:p>
            <w:pPr>
              <w:spacing w:line="240" w:lineRule="auto"/>
              <w:rPr>
                <w:rFonts w:hint="eastAsia" w:ascii="仿宋" w:hAnsi="仿宋" w:eastAsia="仿宋" w:cs="仿宋"/>
                <w:sz w:val="24"/>
                <w:szCs w:val="24"/>
              </w:rPr>
            </w:pPr>
          </w:p>
        </w:tc>
        <w:tc>
          <w:tcPr>
            <w:tcW w:w="990" w:type="dxa"/>
            <w:tcBorders>
              <w:tl2br w:val="nil"/>
              <w:tr2bl w:val="nil"/>
            </w:tcBorders>
            <w:noWrap w:val="0"/>
            <w:vAlign w:val="center"/>
          </w:tcPr>
          <w:p>
            <w:pPr>
              <w:spacing w:line="240" w:lineRule="auto"/>
              <w:rPr>
                <w:rFonts w:hint="eastAsia" w:ascii="仿宋" w:hAnsi="仿宋" w:eastAsia="仿宋" w:cs="仿宋"/>
                <w:sz w:val="24"/>
                <w:szCs w:val="24"/>
              </w:rPr>
            </w:pPr>
            <w:r>
              <w:rPr>
                <w:rFonts w:hint="eastAsia" w:ascii="仿宋" w:hAnsi="仿宋" w:eastAsia="仿宋" w:cs="仿宋"/>
                <w:sz w:val="24"/>
                <w:szCs w:val="24"/>
              </w:rPr>
              <w:t>组员</w:t>
            </w:r>
          </w:p>
        </w:tc>
        <w:tc>
          <w:tcPr>
            <w:tcW w:w="1470"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于春稳</w:t>
            </w:r>
          </w:p>
        </w:tc>
        <w:tc>
          <w:tcPr>
            <w:tcW w:w="1553" w:type="dxa"/>
            <w:tcBorders>
              <w:tl2br w:val="nil"/>
              <w:tr2bl w:val="nil"/>
            </w:tcBorders>
            <w:noWrap w:val="0"/>
            <w:vAlign w:val="center"/>
          </w:tcPr>
          <w:p>
            <w:pPr>
              <w:spacing w:line="240"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员工</w:t>
            </w:r>
          </w:p>
        </w:tc>
        <w:tc>
          <w:tcPr>
            <w:tcW w:w="1651" w:type="dxa"/>
            <w:tcBorders>
              <w:tl2br w:val="nil"/>
              <w:tr2bl w:val="nil"/>
            </w:tcBorders>
            <w:noWrap w:val="0"/>
            <w:vAlign w:val="center"/>
          </w:tcPr>
          <w:p>
            <w:pPr>
              <w:numPr>
                <w:ilvl w:val="0"/>
                <w:numId w:val="0"/>
              </w:numPr>
              <w:ind w:left="0" w:leftChars="0" w:firstLine="0" w:firstLineChars="0"/>
              <w:jc w:val="center"/>
              <w:rPr>
                <w:rFonts w:hint="default" w:ascii="仿宋" w:hAnsi="仿宋" w:eastAsia="仿宋" w:cs="仿宋"/>
                <w:kern w:val="2"/>
                <w:sz w:val="24"/>
                <w:szCs w:val="24"/>
                <w:vertAlign w:val="baseline"/>
                <w:lang w:val="en-US" w:eastAsia="zh-CN" w:bidi="ar-SA"/>
              </w:rPr>
            </w:pPr>
            <w:r>
              <w:rPr>
                <w:rFonts w:hint="eastAsia" w:ascii="仿宋" w:hAnsi="仿宋" w:cs="仿宋"/>
                <w:kern w:val="2"/>
                <w:sz w:val="24"/>
                <w:szCs w:val="24"/>
                <w:vertAlign w:val="baseline"/>
                <w:lang w:val="en-US" w:eastAsia="zh-CN" w:bidi="ar-SA"/>
              </w:rPr>
              <w:t>18526173297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8359" w:type="dxa"/>
            <w:gridSpan w:val="6"/>
            <w:tcBorders>
              <w:tl2br w:val="nil"/>
              <w:tr2bl w:val="nil"/>
            </w:tcBorders>
            <w:noWrap w:val="0"/>
            <w:vAlign w:val="center"/>
          </w:tcPr>
          <w:p>
            <w:pPr>
              <w:spacing w:line="240" w:lineRule="auto"/>
              <w:rPr>
                <w:rFonts w:hint="eastAsia" w:ascii="仿宋" w:hAnsi="仿宋" w:eastAsia="仿宋" w:cs="仿宋"/>
                <w:sz w:val="24"/>
                <w:szCs w:val="24"/>
                <w:lang w:val="en-US" w:eastAsia="zh-CN"/>
              </w:rPr>
            </w:pPr>
            <w:r>
              <w:rPr>
                <w:rFonts w:hint="eastAsia" w:ascii="仿宋" w:hAnsi="仿宋" w:eastAsia="仿宋" w:cs="仿宋"/>
                <w:sz w:val="24"/>
                <w:szCs w:val="24"/>
              </w:rPr>
              <w:t>应急指挥办公室设置在</w:t>
            </w:r>
            <w:r>
              <w:rPr>
                <w:rFonts w:hint="eastAsia" w:ascii="仿宋" w:hAnsi="仿宋" w:cs="仿宋"/>
                <w:sz w:val="24"/>
                <w:szCs w:val="24"/>
                <w:lang w:val="en-US" w:eastAsia="zh-CN"/>
              </w:rPr>
              <w:t>综合办公室</w:t>
            </w:r>
          </w:p>
        </w:tc>
      </w:tr>
    </w:tbl>
    <w:p>
      <w:pPr>
        <w:pStyle w:val="38"/>
        <w:rPr>
          <w:rFonts w:hint="eastAsia"/>
        </w:rPr>
      </w:pPr>
    </w:p>
    <w:p>
      <w:pPr>
        <w:outlineLvl w:val="1"/>
        <w:rPr>
          <w:rFonts w:ascii="Times New Roman" w:hAnsi="Times New Roman"/>
          <w:szCs w:val="28"/>
        </w:rPr>
      </w:pPr>
      <w:r>
        <w:rPr>
          <w:rFonts w:hint="eastAsia"/>
        </w:rPr>
        <w:br w:type="page"/>
      </w:r>
      <w:bookmarkStart w:id="292" w:name="_Toc14721"/>
      <w:bookmarkStart w:id="293" w:name="_Toc10303"/>
      <w:bookmarkStart w:id="294" w:name="_Toc23111"/>
      <w:bookmarkStart w:id="295" w:name="_Toc19240"/>
      <w:bookmarkStart w:id="296" w:name="_Toc30991"/>
      <w:bookmarkStart w:id="297" w:name="_Toc18295"/>
      <w:bookmarkStart w:id="298" w:name="_Toc23816"/>
      <w:bookmarkStart w:id="299" w:name="_Toc10730"/>
      <w:bookmarkStart w:id="300" w:name="_Toc20267"/>
      <w:bookmarkStart w:id="301" w:name="_Toc29390"/>
      <w:bookmarkStart w:id="302" w:name="_Toc4752"/>
      <w:bookmarkStart w:id="303" w:name="_Toc3119"/>
      <w:bookmarkStart w:id="304" w:name="_Toc10009"/>
      <w:bookmarkStart w:id="305" w:name="_Toc16247"/>
      <w:bookmarkStart w:id="306" w:name="_Toc7072"/>
      <w:bookmarkStart w:id="307" w:name="_Toc6458"/>
      <w:bookmarkStart w:id="308" w:name="_Toc25491"/>
      <w:bookmarkStart w:id="309" w:name="_Toc15122"/>
      <w:bookmarkStart w:id="310" w:name="_Toc25504_WPSOffice_Level1"/>
      <w:r>
        <w:rPr>
          <w:rFonts w:hint="eastAsia" w:ascii="Times New Roman" w:hAnsi="Times New Roman"/>
          <w:b/>
          <w:bCs/>
          <w:szCs w:val="28"/>
        </w:rPr>
        <w:t>4.3分级响应机制</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ind w:firstLine="560" w:firstLineChars="200"/>
        <w:rPr>
          <w:rFonts w:ascii="Times New Roman" w:hAnsi="Times New Roman"/>
          <w:szCs w:val="28"/>
        </w:rPr>
      </w:pPr>
      <w:r>
        <w:rPr>
          <w:rFonts w:ascii="Times New Roman" w:hAnsi="Times New Roman"/>
          <w:szCs w:val="28"/>
        </w:rPr>
        <w:t>根据《国务院办公厅关于印发国家突发环境事件应急预案的通知》（国办函〔2014〕119号），按突发环境事件的可控性、严重程度和影响范围，突发环境事件的应急响应分为特别重大（I级响应）、重大（II级响应）、较大（III级响应）、一般（Ⅳ级响应）四级。</w:t>
      </w:r>
    </w:p>
    <w:p>
      <w:pPr>
        <w:ind w:firstLine="560" w:firstLineChars="200"/>
        <w:rPr>
          <w:rFonts w:hint="default" w:ascii="Times New Roman" w:hAnsi="Times New Roman" w:eastAsia="仿宋"/>
          <w:szCs w:val="28"/>
          <w:lang w:val="en-US" w:eastAsia="zh-CN"/>
        </w:rPr>
      </w:pPr>
      <w:r>
        <w:rPr>
          <w:rFonts w:ascii="Times New Roman" w:hAnsi="Times New Roman"/>
          <w:szCs w:val="28"/>
        </w:rPr>
        <w:t>本预案根据企业实际情况，</w:t>
      </w:r>
      <w:r>
        <w:rPr>
          <w:rFonts w:hint="eastAsia" w:ascii="Times New Roman" w:hAnsi="Times New Roman"/>
          <w:szCs w:val="28"/>
          <w:lang w:val="en-US" w:eastAsia="zh-CN"/>
        </w:rPr>
        <w:t>泄漏性极小、环境污染可控制在厂界范围以内，</w:t>
      </w:r>
      <w:r>
        <w:rPr>
          <w:rFonts w:ascii="Times New Roman" w:hAnsi="Times New Roman"/>
          <w:szCs w:val="28"/>
        </w:rPr>
        <w:t>将企业突发环境事件响应级别定义为</w:t>
      </w:r>
      <w:r>
        <w:rPr>
          <w:rFonts w:hint="eastAsia" w:ascii="Times New Roman" w:hAnsi="Times New Roman"/>
          <w:szCs w:val="28"/>
          <w:lang w:val="en-US" w:eastAsia="zh-CN"/>
        </w:rPr>
        <w:t>社会级、</w:t>
      </w:r>
      <w:r>
        <w:rPr>
          <w:rFonts w:ascii="Times New Roman" w:hAnsi="Times New Roman"/>
          <w:szCs w:val="28"/>
        </w:rPr>
        <w:t>现场级、公司级。</w:t>
      </w:r>
      <w:r>
        <w:rPr>
          <w:rFonts w:hint="eastAsia" w:ascii="Times New Roman" w:hAnsi="Times New Roman"/>
          <w:szCs w:val="28"/>
          <w:lang w:val="en-US" w:eastAsia="zh-CN"/>
        </w:rPr>
        <w:t>超出本级应急处置能力时，应及时请求上一级启动相关应急预案。</w:t>
      </w:r>
    </w:p>
    <w:p>
      <w:pPr>
        <w:ind w:firstLine="560"/>
        <w:rPr>
          <w:rFonts w:ascii="Times New Roman" w:hAnsi="Times New Roman"/>
          <w:szCs w:val="28"/>
        </w:rPr>
      </w:pPr>
      <w:r>
        <w:rPr>
          <w:rFonts w:hint="eastAsia" w:ascii="Times New Roman" w:hAnsi="Times New Roman"/>
          <w:szCs w:val="28"/>
          <w:lang w:val="en-US" w:eastAsia="zh-CN"/>
        </w:rPr>
        <w:t>1</w:t>
      </w:r>
      <w:r>
        <w:rPr>
          <w:rFonts w:ascii="Times New Roman" w:hAnsi="Times New Roman"/>
          <w:szCs w:val="28"/>
        </w:rPr>
        <w:t>）公司级应急响应：指事件采取现场措施无法解决，但通过公司内部力量可以控制。此类事件发生需</w:t>
      </w:r>
      <w:r>
        <w:rPr>
          <w:rFonts w:hint="eastAsia" w:ascii="Times New Roman" w:hAnsi="Times New Roman"/>
          <w:szCs w:val="28"/>
        </w:rPr>
        <w:t>在开展现场处置的同时，</w:t>
      </w:r>
      <w:r>
        <w:rPr>
          <w:rFonts w:ascii="Times New Roman" w:hAnsi="Times New Roman"/>
          <w:szCs w:val="28"/>
        </w:rPr>
        <w:t>第一时间上报</w:t>
      </w:r>
      <w:r>
        <w:rPr>
          <w:rFonts w:hint="eastAsia" w:ascii="Times New Roman" w:hAnsi="Times New Roman"/>
          <w:szCs w:val="28"/>
        </w:rPr>
        <w:t>应急指挥中心</w:t>
      </w:r>
      <w:r>
        <w:rPr>
          <w:rFonts w:ascii="Times New Roman" w:hAnsi="Times New Roman"/>
          <w:szCs w:val="28"/>
        </w:rPr>
        <w:t>，由应急总指挥负责，应急处置队伍按照本预案开展应急行动。</w:t>
      </w:r>
    </w:p>
    <w:p>
      <w:pPr>
        <w:ind w:firstLine="560" w:firstLineChars="200"/>
        <w:jc w:val="left"/>
        <w:rPr>
          <w:rFonts w:hint="eastAsia" w:ascii="Times New Roman" w:hAnsi="Times New Roman"/>
          <w:szCs w:val="28"/>
          <w:lang w:val="en-US" w:eastAsia="zh-CN"/>
        </w:rPr>
      </w:pPr>
      <w:r>
        <w:rPr>
          <w:rFonts w:hint="eastAsia" w:ascii="Times New Roman" w:hAnsi="Times New Roman"/>
          <w:szCs w:val="28"/>
          <w:lang w:val="en-US" w:eastAsia="zh-CN"/>
        </w:rPr>
        <w:t>2</w:t>
      </w:r>
      <w:r>
        <w:rPr>
          <w:rFonts w:ascii="Times New Roman" w:hAnsi="Times New Roman"/>
          <w:szCs w:val="28"/>
        </w:rPr>
        <w:t>）现场级应急响应：指事件采取现场措施即可解决，无需动员应急组织力量，事故处理的同时上报部门负责人。</w:t>
      </w:r>
      <w:r>
        <w:rPr>
          <w:rFonts w:hint="eastAsia" w:ascii="Times New Roman" w:hAnsi="Times New Roman"/>
          <w:szCs w:val="28"/>
        </w:rPr>
        <w:t>突发环境事件应急处置行动响应级别如表4</w:t>
      </w:r>
      <w:r>
        <w:rPr>
          <w:rFonts w:hint="eastAsia" w:ascii="Times New Roman" w:hAnsi="Times New Roman"/>
          <w:szCs w:val="28"/>
          <w:lang w:val="en-US" w:eastAsia="zh-CN"/>
        </w:rPr>
        <w:t>.</w:t>
      </w:r>
      <w:r>
        <w:rPr>
          <w:rFonts w:hint="eastAsia" w:ascii="Times New Roman" w:hAnsi="Times New Roman"/>
          <w:szCs w:val="28"/>
        </w:rPr>
        <w:t>3-1所</w:t>
      </w:r>
      <w:r>
        <w:rPr>
          <w:rFonts w:hint="eastAsia" w:ascii="Times New Roman" w:hAnsi="Times New Roman"/>
          <w:szCs w:val="28"/>
          <w:lang w:val="en-US" w:eastAsia="zh-CN"/>
        </w:rPr>
        <w:t>示。</w:t>
      </w:r>
    </w:p>
    <w:p>
      <w:pPr>
        <w:spacing w:line="240" w:lineRule="auto"/>
        <w:jc w:val="center"/>
        <w:rPr>
          <w:rFonts w:ascii="Times New Roman" w:hAnsi="Times New Roman"/>
          <w:sz w:val="24"/>
          <w:szCs w:val="24"/>
        </w:rPr>
      </w:pPr>
      <w:r>
        <w:rPr>
          <w:rFonts w:ascii="Times New Roman" w:hAnsi="Times New Roman"/>
          <w:sz w:val="24"/>
          <w:szCs w:val="24"/>
        </w:rPr>
        <w:t>表</w:t>
      </w:r>
      <w:r>
        <w:rPr>
          <w:rFonts w:hint="eastAsia" w:ascii="Times New Roman" w:hAnsi="Times New Roman"/>
          <w:sz w:val="24"/>
          <w:szCs w:val="24"/>
        </w:rPr>
        <w:t>4</w:t>
      </w:r>
      <w:r>
        <w:rPr>
          <w:rFonts w:hint="eastAsia" w:ascii="Times New Roman" w:hAnsi="Times New Roman"/>
          <w:sz w:val="24"/>
          <w:szCs w:val="24"/>
          <w:lang w:val="en-US" w:eastAsia="zh-CN"/>
        </w:rPr>
        <w:t>.</w:t>
      </w:r>
      <w:r>
        <w:rPr>
          <w:rFonts w:hint="eastAsia" w:ascii="Times New Roman" w:hAnsi="Times New Roman"/>
          <w:sz w:val="24"/>
          <w:szCs w:val="24"/>
        </w:rPr>
        <w:t>3-1</w:t>
      </w:r>
      <w:r>
        <w:rPr>
          <w:rFonts w:ascii="Times New Roman" w:hAnsi="Times New Roman"/>
          <w:sz w:val="24"/>
          <w:szCs w:val="24"/>
        </w:rPr>
        <w:t xml:space="preserve">  突发环境事件处置行动应急响应级别</w:t>
      </w:r>
    </w:p>
    <w:tbl>
      <w:tblPr>
        <w:tblStyle w:val="39"/>
        <w:tblpPr w:leftFromText="180" w:rightFromText="180" w:vertAnchor="text" w:horzAnchor="page" w:tblpX="1640" w:tblpY="159"/>
        <w:tblOverlap w:val="never"/>
        <w:tblW w:w="9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
        <w:gridCol w:w="2050"/>
        <w:gridCol w:w="899"/>
        <w:gridCol w:w="3346"/>
        <w:gridCol w:w="837"/>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935" w:type="dxa"/>
            <w:gridSpan w:val="2"/>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突发环境事件</w:t>
            </w:r>
          </w:p>
        </w:tc>
        <w:tc>
          <w:tcPr>
            <w:tcW w:w="899" w:type="dxa"/>
            <w:vMerge w:val="restart"/>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响应</w:t>
            </w:r>
          </w:p>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级别</w:t>
            </w:r>
          </w:p>
        </w:tc>
        <w:tc>
          <w:tcPr>
            <w:tcW w:w="3346" w:type="dxa"/>
            <w:vMerge w:val="restart"/>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应急行动</w:t>
            </w:r>
          </w:p>
        </w:tc>
        <w:tc>
          <w:tcPr>
            <w:tcW w:w="837" w:type="dxa"/>
            <w:vMerge w:val="restart"/>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预警分级</w:t>
            </w:r>
          </w:p>
        </w:tc>
        <w:tc>
          <w:tcPr>
            <w:tcW w:w="1060" w:type="dxa"/>
            <w:vMerge w:val="restart"/>
            <w:shd w:val="clear" w:color="auto" w:fill="D7D7D7"/>
            <w:vAlign w:val="center"/>
          </w:tcPr>
          <w:p>
            <w:pPr>
              <w:spacing w:line="240" w:lineRule="auto"/>
              <w:jc w:val="center"/>
              <w:rPr>
                <w:rFonts w:hint="eastAsia" w:ascii="仿宋" w:hAnsi="仿宋" w:eastAsia="仿宋" w:cs="仿宋"/>
                <w:sz w:val="24"/>
                <w:szCs w:val="24"/>
              </w:rPr>
            </w:pPr>
            <w:r>
              <w:rPr>
                <w:rFonts w:hint="eastAsia" w:ascii="仿宋" w:hAnsi="仿宋" w:eastAsia="仿宋" w:cs="仿宋"/>
                <w:sz w:val="24"/>
                <w:szCs w:val="24"/>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885" w:type="dxa"/>
            <w:shd w:val="clear" w:color="auto" w:fill="D7D7D7"/>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风险</w:t>
            </w:r>
          </w:p>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单元</w:t>
            </w:r>
          </w:p>
        </w:tc>
        <w:tc>
          <w:tcPr>
            <w:tcW w:w="2050" w:type="dxa"/>
            <w:shd w:val="clear" w:color="auto" w:fill="D7D7D7"/>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事故源项</w:t>
            </w:r>
          </w:p>
        </w:tc>
        <w:tc>
          <w:tcPr>
            <w:tcW w:w="899"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3346"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837"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1060" w:type="dxa"/>
            <w:vMerge w:val="continue"/>
            <w:shd w:val="clear" w:color="auto" w:fill="auto"/>
            <w:vAlign w:val="center"/>
          </w:tcPr>
          <w:p>
            <w:pPr>
              <w:spacing w:line="288" w:lineRule="auto"/>
              <w:jc w:val="center"/>
              <w:rPr>
                <w:rFonts w:hint="eastAsia"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885" w:type="dxa"/>
            <w:vMerge w:val="restart"/>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危废</w:t>
            </w:r>
          </w:p>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暂存间</w:t>
            </w:r>
          </w:p>
        </w:tc>
        <w:tc>
          <w:tcPr>
            <w:tcW w:w="2050"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lang w:val="en-US" w:eastAsia="zh-CN"/>
              </w:rPr>
              <w:t>废</w:t>
            </w:r>
            <w:r>
              <w:rPr>
                <w:rFonts w:hint="eastAsia" w:ascii="仿宋" w:hAnsi="仿宋" w:cs="仿宋"/>
                <w:sz w:val="24"/>
                <w:szCs w:val="24"/>
                <w:lang w:val="en-US" w:eastAsia="zh-CN"/>
              </w:rPr>
              <w:t>油、废切削液</w:t>
            </w:r>
            <w:r>
              <w:rPr>
                <w:rFonts w:hint="eastAsia" w:ascii="仿宋" w:hAnsi="仿宋" w:eastAsia="仿宋" w:cs="仿宋"/>
                <w:sz w:val="24"/>
                <w:szCs w:val="24"/>
              </w:rPr>
              <w:t>泄漏，内容物流出</w:t>
            </w:r>
          </w:p>
        </w:tc>
        <w:tc>
          <w:tcPr>
            <w:tcW w:w="899"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现场级</w:t>
            </w:r>
          </w:p>
        </w:tc>
        <w:tc>
          <w:tcPr>
            <w:tcW w:w="3346"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将泄漏至瓶身/桶身、地面的液体用吸附材料吸附，收集至危废暂存间。</w:t>
            </w:r>
          </w:p>
        </w:tc>
        <w:tc>
          <w:tcPr>
            <w:tcW w:w="837"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黄色</w:t>
            </w:r>
          </w:p>
        </w:tc>
        <w:tc>
          <w:tcPr>
            <w:tcW w:w="1060"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现场工作人员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2050"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cs="仿宋"/>
                <w:sz w:val="24"/>
                <w:szCs w:val="24"/>
                <w:lang w:val="en-US" w:eastAsia="zh-CN"/>
              </w:rPr>
              <w:t>废油、废切削液</w:t>
            </w:r>
            <w:r>
              <w:rPr>
                <w:rFonts w:hint="eastAsia" w:ascii="仿宋" w:hAnsi="仿宋" w:eastAsia="仿宋" w:cs="仿宋"/>
                <w:sz w:val="24"/>
                <w:szCs w:val="24"/>
              </w:rPr>
              <w:t>泄漏，遇明火发生火灾事故</w:t>
            </w:r>
          </w:p>
        </w:tc>
        <w:tc>
          <w:tcPr>
            <w:tcW w:w="899"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公司级</w:t>
            </w:r>
          </w:p>
        </w:tc>
        <w:tc>
          <w:tcPr>
            <w:tcW w:w="3346"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将现场灭火器灭的的废物收集放入危废桶内，收集至危废暂存间；疏散现场无关人员至安全区域，减少火灾事故有毒有害气体对人员的影响。</w:t>
            </w:r>
          </w:p>
        </w:tc>
        <w:tc>
          <w:tcPr>
            <w:tcW w:w="837"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橙色</w:t>
            </w:r>
          </w:p>
        </w:tc>
        <w:tc>
          <w:tcPr>
            <w:tcW w:w="1060"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总指挥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2050"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废油、废切削液</w:t>
            </w:r>
            <w:r>
              <w:rPr>
                <w:rFonts w:hint="eastAsia" w:ascii="仿宋" w:hAnsi="仿宋" w:eastAsia="仿宋" w:cs="仿宋"/>
                <w:sz w:val="24"/>
                <w:szCs w:val="24"/>
              </w:rPr>
              <w:t>泄漏</w:t>
            </w:r>
            <w:r>
              <w:rPr>
                <w:rFonts w:hint="eastAsia" w:ascii="仿宋" w:hAnsi="仿宋" w:cs="仿宋"/>
                <w:sz w:val="24"/>
                <w:szCs w:val="24"/>
                <w:lang w:val="en-US" w:eastAsia="zh-CN"/>
              </w:rPr>
              <w:t>后，遇高热、明火发生火灾，需请求消防队救援；</w:t>
            </w:r>
          </w:p>
        </w:tc>
        <w:tc>
          <w:tcPr>
            <w:tcW w:w="899"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社会级</w:t>
            </w:r>
          </w:p>
        </w:tc>
        <w:tc>
          <w:tcPr>
            <w:tcW w:w="3346"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需做好人员疏散，用沙袋封堵车间、危废间、雨水总排口。</w:t>
            </w:r>
          </w:p>
        </w:tc>
        <w:tc>
          <w:tcPr>
            <w:tcW w:w="837"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红色</w:t>
            </w:r>
          </w:p>
        </w:tc>
        <w:tc>
          <w:tcPr>
            <w:tcW w:w="1060"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应急指挥部总指挥，待政府应急力量到达听从政府指挥。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restart"/>
            <w:shd w:val="clear" w:color="auto" w:fill="auto"/>
            <w:vAlign w:val="center"/>
          </w:tcPr>
          <w:p>
            <w:pPr>
              <w:spacing w:line="288"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车间</w:t>
            </w:r>
          </w:p>
        </w:tc>
        <w:tc>
          <w:tcPr>
            <w:tcW w:w="2050"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机油、液压油、切削液</w:t>
            </w:r>
            <w:r>
              <w:rPr>
                <w:rFonts w:hint="eastAsia" w:ascii="仿宋" w:hAnsi="仿宋" w:eastAsia="仿宋" w:cs="仿宋"/>
                <w:sz w:val="24"/>
                <w:szCs w:val="24"/>
                <w:lang w:val="en-US" w:eastAsia="zh-CN"/>
              </w:rPr>
              <w:t>泄漏</w:t>
            </w:r>
          </w:p>
        </w:tc>
        <w:tc>
          <w:tcPr>
            <w:tcW w:w="899"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现场级</w:t>
            </w:r>
          </w:p>
        </w:tc>
        <w:tc>
          <w:tcPr>
            <w:tcW w:w="3346"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将泄漏至地面的液体用吸附材料吸附，收集至危废暂存间。</w:t>
            </w:r>
          </w:p>
        </w:tc>
        <w:tc>
          <w:tcPr>
            <w:tcW w:w="837"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黄色</w:t>
            </w:r>
          </w:p>
        </w:tc>
        <w:tc>
          <w:tcPr>
            <w:tcW w:w="1060"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现场工作人员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2050" w:type="dxa"/>
            <w:shd w:val="clear" w:color="auto" w:fill="auto"/>
            <w:vAlign w:val="center"/>
          </w:tcPr>
          <w:p>
            <w:pPr>
              <w:adjustRightInd w:val="0"/>
              <w:spacing w:line="24" w:lineRule="atLeast"/>
              <w:jc w:val="center"/>
              <w:textAlignment w:val="baseline"/>
              <w:rPr>
                <w:rFonts w:hint="default" w:ascii="仿宋" w:hAnsi="仿宋" w:eastAsia="仿宋" w:cs="仿宋"/>
                <w:kern w:val="2"/>
                <w:sz w:val="24"/>
                <w:szCs w:val="24"/>
                <w:lang w:val="en-US" w:eastAsia="zh-CN" w:bidi="ar-SA"/>
              </w:rPr>
            </w:pPr>
            <w:r>
              <w:rPr>
                <w:rFonts w:hint="eastAsia" w:ascii="仿宋" w:hAnsi="仿宋" w:cs="仿宋"/>
                <w:sz w:val="24"/>
                <w:szCs w:val="24"/>
                <w:lang w:val="en-US" w:eastAsia="zh-CN"/>
              </w:rPr>
              <w:t>机油、液压油、切削液</w:t>
            </w:r>
            <w:r>
              <w:rPr>
                <w:rFonts w:hint="eastAsia" w:ascii="仿宋" w:hAnsi="仿宋" w:eastAsia="仿宋" w:cs="仿宋"/>
                <w:sz w:val="24"/>
                <w:szCs w:val="24"/>
                <w:lang w:val="en-US" w:eastAsia="zh-CN"/>
              </w:rPr>
              <w:t>泄漏</w:t>
            </w:r>
            <w:r>
              <w:rPr>
                <w:rFonts w:hint="eastAsia" w:ascii="仿宋" w:hAnsi="仿宋" w:cs="仿宋"/>
                <w:sz w:val="24"/>
                <w:szCs w:val="24"/>
                <w:lang w:val="en-US" w:eastAsia="zh-CN"/>
              </w:rPr>
              <w:t>后，遇明火发生</w:t>
            </w:r>
            <w:r>
              <w:rPr>
                <w:rFonts w:hint="eastAsia" w:ascii="仿宋" w:hAnsi="仿宋" w:eastAsia="仿宋" w:cs="仿宋"/>
                <w:sz w:val="24"/>
                <w:szCs w:val="24"/>
                <w:lang w:val="en-US" w:eastAsia="zh-CN"/>
              </w:rPr>
              <w:t>火灾</w:t>
            </w:r>
            <w:r>
              <w:rPr>
                <w:rFonts w:hint="eastAsia" w:ascii="仿宋" w:hAnsi="仿宋" w:cs="仿宋"/>
                <w:sz w:val="24"/>
                <w:szCs w:val="24"/>
                <w:lang w:val="en-US" w:eastAsia="zh-CN"/>
              </w:rPr>
              <w:t>事故</w:t>
            </w:r>
          </w:p>
        </w:tc>
        <w:tc>
          <w:tcPr>
            <w:tcW w:w="899"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公司级</w:t>
            </w:r>
          </w:p>
        </w:tc>
        <w:tc>
          <w:tcPr>
            <w:tcW w:w="3346"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将现场灭火器灭的的废物收集放入危废桶内，收集至危废暂存间；疏散现场无关人员至安全区域，减少火灾事故有毒有害气体对人员的影响。</w:t>
            </w:r>
          </w:p>
        </w:tc>
        <w:tc>
          <w:tcPr>
            <w:tcW w:w="837"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橙色</w:t>
            </w:r>
          </w:p>
        </w:tc>
        <w:tc>
          <w:tcPr>
            <w:tcW w:w="1060"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总指挥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2050"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机油、液压油、切削液</w:t>
            </w:r>
            <w:r>
              <w:rPr>
                <w:rFonts w:hint="eastAsia" w:ascii="仿宋" w:hAnsi="仿宋" w:eastAsia="仿宋" w:cs="仿宋"/>
                <w:sz w:val="24"/>
                <w:szCs w:val="24"/>
                <w:lang w:val="en-US" w:eastAsia="zh-CN"/>
              </w:rPr>
              <w:t>泄漏</w:t>
            </w:r>
            <w:r>
              <w:rPr>
                <w:rFonts w:hint="eastAsia" w:ascii="仿宋" w:hAnsi="仿宋" w:cs="仿宋"/>
                <w:sz w:val="24"/>
                <w:szCs w:val="24"/>
                <w:lang w:val="en-US" w:eastAsia="zh-CN"/>
              </w:rPr>
              <w:t>后，遇明火发生</w:t>
            </w:r>
            <w:r>
              <w:rPr>
                <w:rFonts w:hint="eastAsia" w:ascii="仿宋" w:hAnsi="仿宋" w:eastAsia="仿宋" w:cs="仿宋"/>
                <w:sz w:val="24"/>
                <w:szCs w:val="24"/>
                <w:lang w:val="en-US" w:eastAsia="zh-CN"/>
              </w:rPr>
              <w:t>火灾</w:t>
            </w:r>
            <w:r>
              <w:rPr>
                <w:rFonts w:hint="eastAsia" w:ascii="仿宋" w:hAnsi="仿宋" w:cs="仿宋"/>
                <w:sz w:val="24"/>
                <w:szCs w:val="24"/>
                <w:lang w:val="en-US" w:eastAsia="zh-CN"/>
              </w:rPr>
              <w:t>事故，并产生消防废水</w:t>
            </w:r>
          </w:p>
        </w:tc>
        <w:tc>
          <w:tcPr>
            <w:tcW w:w="899"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社会级</w:t>
            </w:r>
          </w:p>
        </w:tc>
        <w:tc>
          <w:tcPr>
            <w:tcW w:w="3346"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应急处理人员做好防护措施，对事故现场进行应急处理，开展灭火措施；同时上报应急指挥办公室。用沙袋封堵雨水总排口。</w:t>
            </w:r>
          </w:p>
        </w:tc>
        <w:tc>
          <w:tcPr>
            <w:tcW w:w="837"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红色</w:t>
            </w:r>
          </w:p>
        </w:tc>
        <w:tc>
          <w:tcPr>
            <w:tcW w:w="1060" w:type="dxa"/>
            <w:shd w:val="clear" w:color="auto" w:fill="auto"/>
            <w:vAlign w:val="center"/>
          </w:tcPr>
          <w:p>
            <w:pPr>
              <w:adjustRightInd w:val="0"/>
              <w:spacing w:line="24" w:lineRule="atLeast"/>
              <w:jc w:val="center"/>
              <w:textAlignment w:val="baseline"/>
              <w:rPr>
                <w:rFonts w:hint="eastAsia" w:ascii="仿宋" w:hAnsi="仿宋" w:cs="仿宋"/>
                <w:sz w:val="24"/>
                <w:szCs w:val="24"/>
                <w:lang w:val="en-US" w:eastAsia="zh-CN"/>
              </w:rPr>
            </w:pPr>
            <w:r>
              <w:rPr>
                <w:rFonts w:hint="eastAsia" w:ascii="仿宋" w:hAnsi="仿宋" w:cs="仿宋"/>
                <w:sz w:val="24"/>
                <w:szCs w:val="24"/>
                <w:lang w:val="en-US" w:eastAsia="zh-CN"/>
              </w:rPr>
              <w:t>应急指挥部总指挥，待政府应急力量到达听从政府指挥。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restart"/>
            <w:shd w:val="clear" w:color="auto" w:fill="auto"/>
            <w:vAlign w:val="center"/>
          </w:tcPr>
          <w:p>
            <w:pPr>
              <w:spacing w:line="288" w:lineRule="auto"/>
              <w:jc w:val="center"/>
              <w:rPr>
                <w:rFonts w:hint="eastAsia" w:ascii="仿宋" w:hAnsi="仿宋" w:eastAsia="仿宋" w:cs="仿宋"/>
                <w:sz w:val="24"/>
                <w:szCs w:val="24"/>
                <w:lang w:val="en-US" w:eastAsia="zh-CN"/>
              </w:rPr>
            </w:pPr>
            <w:r>
              <w:rPr>
                <w:rFonts w:hint="eastAsia" w:ascii="仿宋" w:hAnsi="仿宋" w:cs="仿宋"/>
                <w:sz w:val="24"/>
                <w:szCs w:val="24"/>
                <w:lang w:val="en-US" w:eastAsia="zh-CN"/>
              </w:rPr>
              <w:t>仓库</w:t>
            </w:r>
          </w:p>
        </w:tc>
        <w:tc>
          <w:tcPr>
            <w:tcW w:w="2050"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机油、液压油、切削液</w:t>
            </w:r>
            <w:r>
              <w:rPr>
                <w:rFonts w:hint="eastAsia" w:ascii="仿宋" w:hAnsi="仿宋" w:eastAsia="仿宋" w:cs="仿宋"/>
                <w:sz w:val="24"/>
                <w:szCs w:val="24"/>
                <w:lang w:val="en-US" w:eastAsia="zh-CN"/>
              </w:rPr>
              <w:t>泄漏</w:t>
            </w:r>
          </w:p>
        </w:tc>
        <w:tc>
          <w:tcPr>
            <w:tcW w:w="899"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现场级</w:t>
            </w:r>
          </w:p>
        </w:tc>
        <w:tc>
          <w:tcPr>
            <w:tcW w:w="3346"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将泄漏至地面的液体用吸附材料吸附，收集至危废暂存间。</w:t>
            </w:r>
          </w:p>
        </w:tc>
        <w:tc>
          <w:tcPr>
            <w:tcW w:w="837"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黄色</w:t>
            </w:r>
          </w:p>
        </w:tc>
        <w:tc>
          <w:tcPr>
            <w:tcW w:w="1060"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现场工作人员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885"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2050"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机油、液压油、切削液</w:t>
            </w:r>
            <w:r>
              <w:rPr>
                <w:rFonts w:hint="eastAsia" w:ascii="仿宋" w:hAnsi="仿宋" w:eastAsia="仿宋" w:cs="仿宋"/>
                <w:sz w:val="24"/>
                <w:szCs w:val="24"/>
                <w:lang w:val="en-US" w:eastAsia="zh-CN"/>
              </w:rPr>
              <w:t>泄漏</w:t>
            </w:r>
            <w:r>
              <w:rPr>
                <w:rFonts w:hint="eastAsia" w:ascii="仿宋" w:hAnsi="仿宋" w:cs="仿宋"/>
                <w:sz w:val="24"/>
                <w:szCs w:val="24"/>
                <w:lang w:val="en-US" w:eastAsia="zh-CN"/>
              </w:rPr>
              <w:t>后，遇明火发生</w:t>
            </w:r>
            <w:r>
              <w:rPr>
                <w:rFonts w:hint="eastAsia" w:ascii="仿宋" w:hAnsi="仿宋" w:eastAsia="仿宋" w:cs="仿宋"/>
                <w:sz w:val="24"/>
                <w:szCs w:val="24"/>
                <w:lang w:val="en-US" w:eastAsia="zh-CN"/>
              </w:rPr>
              <w:t>火灾</w:t>
            </w:r>
            <w:r>
              <w:rPr>
                <w:rFonts w:hint="eastAsia" w:ascii="仿宋" w:hAnsi="仿宋" w:cs="仿宋"/>
                <w:sz w:val="24"/>
                <w:szCs w:val="24"/>
                <w:lang w:val="en-US" w:eastAsia="zh-CN"/>
              </w:rPr>
              <w:t>事故</w:t>
            </w:r>
          </w:p>
        </w:tc>
        <w:tc>
          <w:tcPr>
            <w:tcW w:w="899"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公司级</w:t>
            </w:r>
          </w:p>
        </w:tc>
        <w:tc>
          <w:tcPr>
            <w:tcW w:w="3346"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将现场灭火器灭的的废物收集放入危废桶内，收集至危废暂存间；疏散现场无关人员至安全区域，减少火灾事故有毒有害气体对人员的影响。</w:t>
            </w:r>
          </w:p>
        </w:tc>
        <w:tc>
          <w:tcPr>
            <w:tcW w:w="837"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橙色</w:t>
            </w:r>
          </w:p>
        </w:tc>
        <w:tc>
          <w:tcPr>
            <w:tcW w:w="1060" w:type="dxa"/>
            <w:shd w:val="clear" w:color="auto" w:fill="auto"/>
            <w:vAlign w:val="center"/>
          </w:tcPr>
          <w:p>
            <w:pPr>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总指挥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5" w:hRule="atLeast"/>
          <w:jc w:val="center"/>
        </w:trPr>
        <w:tc>
          <w:tcPr>
            <w:tcW w:w="885" w:type="dxa"/>
            <w:vMerge w:val="continue"/>
            <w:shd w:val="clear" w:color="auto" w:fill="auto"/>
            <w:vAlign w:val="center"/>
          </w:tcPr>
          <w:p>
            <w:pPr>
              <w:spacing w:line="288" w:lineRule="auto"/>
              <w:jc w:val="center"/>
              <w:rPr>
                <w:rFonts w:hint="eastAsia" w:ascii="仿宋" w:hAnsi="仿宋" w:eastAsia="仿宋" w:cs="仿宋"/>
                <w:sz w:val="24"/>
                <w:szCs w:val="24"/>
              </w:rPr>
            </w:pPr>
          </w:p>
        </w:tc>
        <w:tc>
          <w:tcPr>
            <w:tcW w:w="2050"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机油、液压油、切削液</w:t>
            </w:r>
            <w:r>
              <w:rPr>
                <w:rFonts w:hint="eastAsia" w:ascii="仿宋" w:hAnsi="仿宋" w:eastAsia="仿宋" w:cs="仿宋"/>
                <w:sz w:val="24"/>
                <w:szCs w:val="24"/>
                <w:lang w:val="en-US" w:eastAsia="zh-CN"/>
              </w:rPr>
              <w:t>泄漏</w:t>
            </w:r>
            <w:r>
              <w:rPr>
                <w:rFonts w:hint="eastAsia" w:ascii="仿宋" w:hAnsi="仿宋" w:cs="仿宋"/>
                <w:sz w:val="24"/>
                <w:szCs w:val="24"/>
                <w:lang w:val="en-US" w:eastAsia="zh-CN"/>
              </w:rPr>
              <w:t>后，遇明火发生</w:t>
            </w:r>
            <w:r>
              <w:rPr>
                <w:rFonts w:hint="eastAsia" w:ascii="仿宋" w:hAnsi="仿宋" w:eastAsia="仿宋" w:cs="仿宋"/>
                <w:sz w:val="24"/>
                <w:szCs w:val="24"/>
                <w:lang w:val="en-US" w:eastAsia="zh-CN"/>
              </w:rPr>
              <w:t>火灾</w:t>
            </w:r>
            <w:r>
              <w:rPr>
                <w:rFonts w:hint="eastAsia" w:ascii="仿宋" w:hAnsi="仿宋" w:cs="仿宋"/>
                <w:sz w:val="24"/>
                <w:szCs w:val="24"/>
                <w:lang w:val="en-US" w:eastAsia="zh-CN"/>
              </w:rPr>
              <w:t>事故，并产生消防废水</w:t>
            </w:r>
          </w:p>
        </w:tc>
        <w:tc>
          <w:tcPr>
            <w:tcW w:w="899"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社会级</w:t>
            </w:r>
          </w:p>
        </w:tc>
        <w:tc>
          <w:tcPr>
            <w:tcW w:w="3346"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应急处理人员做好防护措施，对事故现场进行应急处理，开展灭火措施；同时上报应急指挥办公室。用沙袋封堵雨水总排口。</w:t>
            </w:r>
          </w:p>
        </w:tc>
        <w:tc>
          <w:tcPr>
            <w:tcW w:w="837"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红色</w:t>
            </w:r>
          </w:p>
        </w:tc>
        <w:tc>
          <w:tcPr>
            <w:tcW w:w="1060" w:type="dxa"/>
            <w:shd w:val="clear" w:color="auto" w:fill="auto"/>
            <w:vAlign w:val="center"/>
          </w:tcPr>
          <w:p>
            <w:pPr>
              <w:adjustRightInd w:val="0"/>
              <w:spacing w:line="24" w:lineRule="atLeast"/>
              <w:jc w:val="center"/>
              <w:textAlignment w:val="baseline"/>
              <w:rPr>
                <w:rFonts w:hint="eastAsia" w:ascii="仿宋" w:hAnsi="仿宋" w:eastAsia="仿宋" w:cs="仿宋"/>
                <w:kern w:val="2"/>
                <w:sz w:val="24"/>
                <w:szCs w:val="24"/>
                <w:lang w:val="en-US" w:eastAsia="zh-CN" w:bidi="ar-SA"/>
              </w:rPr>
            </w:pPr>
            <w:r>
              <w:rPr>
                <w:rFonts w:hint="eastAsia" w:ascii="仿宋" w:hAnsi="仿宋" w:cs="仿宋"/>
                <w:sz w:val="24"/>
                <w:szCs w:val="24"/>
                <w:lang w:val="en-US" w:eastAsia="zh-CN"/>
              </w:rPr>
              <w:t>应急指挥部总指挥，待政府应急力量到达听从政府指挥。</w:t>
            </w:r>
          </w:p>
        </w:tc>
      </w:tr>
    </w:tbl>
    <w:p>
      <w:pPr>
        <w:pStyle w:val="38"/>
      </w:pPr>
    </w:p>
    <w:p>
      <w:pPr>
        <w:outlineLvl w:val="1"/>
        <w:rPr>
          <w:rFonts w:hint="eastAsia" w:ascii="仿宋" w:hAnsi="仿宋" w:eastAsia="仿宋" w:cs="仿宋"/>
          <w:szCs w:val="28"/>
        </w:rPr>
      </w:pPr>
      <w:bookmarkStart w:id="311" w:name="_Toc3748"/>
      <w:bookmarkStart w:id="312" w:name="_Toc27457"/>
      <w:bookmarkStart w:id="313" w:name="_Toc28393"/>
      <w:bookmarkStart w:id="314" w:name="_Toc4784"/>
      <w:bookmarkStart w:id="315" w:name="_Toc11215"/>
      <w:bookmarkStart w:id="316" w:name="_Toc17466"/>
      <w:bookmarkStart w:id="317" w:name="_Toc24787"/>
      <w:bookmarkStart w:id="318" w:name="_Toc11651"/>
      <w:bookmarkStart w:id="319" w:name="_Toc15807"/>
      <w:bookmarkStart w:id="320" w:name="_Toc8386"/>
      <w:r>
        <w:rPr>
          <w:rFonts w:hint="eastAsia" w:ascii="仿宋" w:hAnsi="仿宋" w:eastAsia="仿宋" w:cs="仿宋"/>
          <w:b/>
          <w:bCs/>
          <w:szCs w:val="28"/>
        </w:rPr>
        <w:br w:type="page"/>
      </w:r>
      <w:bookmarkStart w:id="321" w:name="_Toc4836"/>
      <w:bookmarkStart w:id="322" w:name="_Toc28057"/>
      <w:bookmarkStart w:id="323" w:name="_Toc26336"/>
      <w:bookmarkStart w:id="324" w:name="_Toc32357"/>
      <w:bookmarkStart w:id="325" w:name="_Toc19453"/>
      <w:bookmarkStart w:id="326" w:name="_Toc7002"/>
      <w:bookmarkStart w:id="327" w:name="_Toc12734"/>
      <w:r>
        <w:rPr>
          <w:rFonts w:hint="eastAsia" w:ascii="Times New Roman" w:hAnsi="Times New Roman"/>
          <w:b/>
          <w:bCs/>
          <w:szCs w:val="28"/>
        </w:rPr>
        <w:t>4.4应急响应流程</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pPr>
        <w:ind w:firstLine="560"/>
        <w:rPr>
          <w:rFonts w:ascii="Times New Roman" w:hAnsi="Times New Roman"/>
          <w:szCs w:val="28"/>
        </w:rPr>
      </w:pPr>
      <w:r>
        <w:rPr>
          <w:rFonts w:hint="eastAsia" w:ascii="仿宋" w:hAnsi="仿宋" w:eastAsia="仿宋" w:cs="仿宋"/>
          <w:szCs w:val="28"/>
        </w:rPr>
        <w:t>应急响应的工作流程分为：接到异常警报→事件预警→确认事件发生→判定响应级别→启动分级响应→现场应急处置→应急恢复→应急终止。</w:t>
      </w:r>
    </w:p>
    <w:p>
      <w:pPr>
        <w:jc w:val="center"/>
        <w:rPr>
          <w:rFonts w:ascii="Times New Roman" w:hAnsi="Times New Roman"/>
          <w:szCs w:val="28"/>
        </w:rPr>
      </w:pPr>
      <w:r>
        <w:rPr>
          <w:rFonts w:ascii="Times New Roman" w:hAnsi="Times New Roman"/>
        </w:rPr>
        <w:pict>
          <v:shape id="_x0000_i1028" o:spt="75" type="#_x0000_t75" style="height:481.6pt;width:433.8pt;" filled="f" o:preferrelative="t" stroked="f" coordsize="21600,21600">
            <v:path/>
            <v:fill on="f" focussize="0,0"/>
            <v:stroke on="f"/>
            <v:imagedata r:id="rId14" o:title=""/>
            <o:lock v:ext="edit" aspectratio="t"/>
            <w10:wrap type="none"/>
            <w10:anchorlock/>
          </v:shape>
        </w:pict>
      </w:r>
    </w:p>
    <w:p>
      <w:pPr>
        <w:jc w:val="center"/>
        <w:rPr>
          <w:rFonts w:ascii="Times New Roman" w:hAnsi="Times New Roman"/>
          <w:sz w:val="24"/>
          <w:szCs w:val="24"/>
        </w:rPr>
        <w:sectPr>
          <w:pgSz w:w="12240" w:h="15840"/>
          <w:pgMar w:top="1440" w:right="1800" w:bottom="1440" w:left="1800" w:header="720" w:footer="720" w:gutter="0"/>
          <w:pgNumType w:fmt="decimal"/>
          <w:cols w:space="720" w:num="1"/>
        </w:sectPr>
      </w:pPr>
      <w:r>
        <w:rPr>
          <w:rFonts w:hint="eastAsia" w:ascii="仿宋" w:hAnsi="仿宋" w:eastAsia="仿宋" w:cs="仿宋"/>
          <w:sz w:val="24"/>
          <w:szCs w:val="24"/>
        </w:rPr>
        <w:t>图4</w:t>
      </w:r>
      <w:r>
        <w:rPr>
          <w:rFonts w:hint="eastAsia" w:ascii="仿宋" w:hAnsi="仿宋" w:eastAsia="仿宋" w:cs="仿宋"/>
          <w:sz w:val="24"/>
          <w:szCs w:val="24"/>
          <w:lang w:val="en-US" w:eastAsia="zh-CN"/>
        </w:rPr>
        <w:t>-</w:t>
      </w:r>
      <w:r>
        <w:rPr>
          <w:rFonts w:hint="eastAsia" w:ascii="仿宋" w:hAnsi="仿宋" w:eastAsia="仿宋" w:cs="仿宋"/>
          <w:sz w:val="24"/>
          <w:szCs w:val="24"/>
        </w:rPr>
        <w:t>4-1  应急响应流程图</w:t>
      </w:r>
    </w:p>
    <w:p>
      <w:pPr>
        <w:outlineLvl w:val="0"/>
        <w:rPr>
          <w:rFonts w:hint="eastAsia" w:ascii="仿宋" w:hAnsi="仿宋" w:eastAsia="仿宋" w:cs="仿宋"/>
          <w:b/>
          <w:bCs/>
          <w:szCs w:val="28"/>
        </w:rPr>
      </w:pPr>
      <w:bookmarkStart w:id="328" w:name="_Toc8853"/>
      <w:bookmarkStart w:id="329" w:name="_Toc930"/>
      <w:bookmarkStart w:id="330" w:name="_Toc28817"/>
      <w:bookmarkStart w:id="331" w:name="_Toc17736"/>
      <w:bookmarkStart w:id="332" w:name="_Toc28167"/>
      <w:bookmarkStart w:id="333" w:name="_Toc20565"/>
      <w:bookmarkStart w:id="334" w:name="_Toc31532"/>
      <w:bookmarkStart w:id="335" w:name="_Toc4660"/>
      <w:bookmarkStart w:id="336" w:name="_Toc6661"/>
      <w:bookmarkStart w:id="337" w:name="_Toc2704"/>
      <w:bookmarkStart w:id="338" w:name="_Toc6459"/>
      <w:bookmarkStart w:id="339" w:name="_Toc27488"/>
      <w:bookmarkStart w:id="340" w:name="_Toc23388"/>
      <w:bookmarkStart w:id="341" w:name="_Toc16105"/>
      <w:bookmarkStart w:id="342" w:name="_Toc1314"/>
      <w:bookmarkStart w:id="343" w:name="_Toc31593"/>
      <w:bookmarkStart w:id="344" w:name="_Toc8966"/>
      <w:r>
        <w:rPr>
          <w:rFonts w:hint="eastAsia" w:ascii="仿宋" w:hAnsi="仿宋" w:eastAsia="仿宋" w:cs="仿宋"/>
          <w:b/>
          <w:bCs/>
          <w:szCs w:val="28"/>
        </w:rPr>
        <w:t>5.监测预警</w:t>
      </w:r>
      <w:bookmarkEnd w:id="309"/>
      <w:bookmarkEnd w:id="310"/>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pPr>
        <w:outlineLvl w:val="1"/>
        <w:rPr>
          <w:rFonts w:hint="eastAsia" w:ascii="仿宋" w:hAnsi="仿宋" w:eastAsia="仿宋" w:cs="仿宋"/>
          <w:b/>
          <w:bCs/>
          <w:szCs w:val="28"/>
        </w:rPr>
      </w:pPr>
      <w:bookmarkStart w:id="345" w:name="_Toc15804"/>
      <w:bookmarkStart w:id="346" w:name="_Toc18805"/>
      <w:bookmarkStart w:id="347" w:name="_Toc16672"/>
      <w:bookmarkStart w:id="348" w:name="_Toc13403"/>
      <w:bookmarkStart w:id="349" w:name="_Toc16965"/>
      <w:bookmarkStart w:id="350" w:name="_Toc20752"/>
      <w:bookmarkStart w:id="351" w:name="_Toc29484"/>
      <w:bookmarkStart w:id="352" w:name="_Toc32264"/>
      <w:bookmarkStart w:id="353" w:name="_Toc23404"/>
      <w:bookmarkStart w:id="354" w:name="_Toc6317"/>
      <w:bookmarkStart w:id="355" w:name="_Toc8931"/>
      <w:bookmarkStart w:id="356" w:name="_Toc13336"/>
      <w:bookmarkStart w:id="357" w:name="_Toc1606"/>
      <w:bookmarkStart w:id="358" w:name="_Toc5277"/>
      <w:bookmarkStart w:id="359" w:name="_Toc3063"/>
      <w:bookmarkStart w:id="360" w:name="_Toc11335"/>
      <w:bookmarkStart w:id="361" w:name="_Toc4176"/>
      <w:r>
        <w:rPr>
          <w:rFonts w:hint="eastAsia" w:ascii="仿宋" w:hAnsi="仿宋" w:eastAsia="仿宋" w:cs="仿宋"/>
          <w:b/>
          <w:bCs/>
          <w:szCs w:val="28"/>
        </w:rPr>
        <w:t>5.1预警条件</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pPr>
        <w:ind w:firstLine="560" w:firstLineChars="200"/>
        <w:rPr>
          <w:rFonts w:hint="eastAsia" w:ascii="仿宋" w:hAnsi="仿宋" w:eastAsia="仿宋" w:cs="仿宋"/>
          <w:szCs w:val="28"/>
        </w:rPr>
      </w:pPr>
      <w:r>
        <w:rPr>
          <w:rFonts w:hint="eastAsia" w:ascii="仿宋" w:hAnsi="仿宋" w:eastAsia="仿宋" w:cs="仿宋"/>
          <w:szCs w:val="28"/>
        </w:rPr>
        <w:t>根据实际情况，突发环境事件预警条件为：突发安全事件，如泄漏、火灾/爆炸，可能导致事故直接产生或次生污染物扩散至外环境；或周边公司突发安全事件，可能导致本公司次生环境事件或导致本公司员工受到危害。</w:t>
      </w:r>
    </w:p>
    <w:p>
      <w:pPr>
        <w:outlineLvl w:val="1"/>
        <w:rPr>
          <w:rFonts w:hint="eastAsia" w:ascii="仿宋" w:hAnsi="仿宋" w:eastAsia="仿宋" w:cs="仿宋"/>
          <w:b/>
          <w:bCs/>
          <w:szCs w:val="28"/>
        </w:rPr>
      </w:pPr>
      <w:bookmarkStart w:id="362" w:name="_Toc14589"/>
      <w:bookmarkStart w:id="363" w:name="_Toc30480"/>
      <w:bookmarkStart w:id="364" w:name="_Toc21969"/>
      <w:bookmarkStart w:id="365" w:name="_Toc15959"/>
      <w:bookmarkStart w:id="366" w:name="_Toc3147"/>
      <w:bookmarkStart w:id="367" w:name="_Toc5547"/>
      <w:bookmarkStart w:id="368" w:name="_Toc7395"/>
      <w:bookmarkStart w:id="369" w:name="_Toc10858"/>
      <w:bookmarkStart w:id="370" w:name="_Toc13257"/>
      <w:bookmarkStart w:id="371" w:name="_Toc27267"/>
      <w:bookmarkStart w:id="372" w:name="_Toc494"/>
      <w:bookmarkStart w:id="373" w:name="_Toc13993"/>
      <w:bookmarkStart w:id="374" w:name="_Toc232"/>
      <w:bookmarkStart w:id="375" w:name="_Toc7746"/>
      <w:bookmarkStart w:id="376" w:name="_Toc9959"/>
      <w:bookmarkStart w:id="377" w:name="_Toc4082"/>
      <w:bookmarkStart w:id="378" w:name="_Toc16565"/>
      <w:r>
        <w:rPr>
          <w:rFonts w:hint="eastAsia" w:ascii="仿宋" w:hAnsi="仿宋" w:eastAsia="仿宋" w:cs="仿宋"/>
          <w:b/>
          <w:bCs/>
          <w:szCs w:val="28"/>
        </w:rPr>
        <w:t>5.2预警流程</w:t>
      </w:r>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pPr>
        <w:ind w:firstLine="560" w:firstLineChars="200"/>
        <w:rPr>
          <w:rFonts w:hint="eastAsia" w:ascii="仿宋" w:hAnsi="仿宋" w:eastAsia="仿宋" w:cs="仿宋"/>
          <w:szCs w:val="28"/>
        </w:rPr>
      </w:pPr>
      <w:r>
        <w:rPr>
          <w:rFonts w:hint="eastAsia" w:ascii="仿宋" w:hAnsi="仿宋" w:eastAsia="仿宋" w:cs="仿宋"/>
          <w:szCs w:val="28"/>
        </w:rPr>
        <w:t>（1）分析研判</w:t>
      </w:r>
    </w:p>
    <w:p>
      <w:pPr>
        <w:ind w:firstLine="560" w:firstLineChars="200"/>
        <w:rPr>
          <w:rFonts w:hint="eastAsia" w:ascii="仿宋" w:hAnsi="仿宋" w:eastAsia="仿宋" w:cs="仿宋"/>
          <w:szCs w:val="28"/>
        </w:rPr>
      </w:pPr>
      <w:r>
        <w:rPr>
          <w:rFonts w:hint="eastAsia" w:ascii="仿宋" w:hAnsi="仿宋" w:eastAsia="仿宋" w:cs="仿宋"/>
          <w:szCs w:val="28"/>
        </w:rPr>
        <w:t>当应急指挥部获取事故报告时，首先由应急指挥办公室对获取的信息进行分析研判，若判定不会发生突发环境事件，则无需预警；若判定可能发生公司级或社会级事件，则立即上报总指挥，由总指挥根据预警信息所涉及的潜在危害以及公司现有的应急能力判断相应的预警级别，确需预警的及时发布预警信息。</w:t>
      </w:r>
    </w:p>
    <w:p>
      <w:pPr>
        <w:ind w:firstLine="560" w:firstLineChars="200"/>
        <w:rPr>
          <w:rFonts w:hint="eastAsia" w:ascii="仿宋" w:hAnsi="仿宋" w:eastAsia="仿宋" w:cs="仿宋"/>
          <w:szCs w:val="28"/>
        </w:rPr>
      </w:pPr>
      <w:r>
        <w:rPr>
          <w:rFonts w:hint="eastAsia" w:ascii="仿宋" w:hAnsi="仿宋" w:eastAsia="仿宋" w:cs="仿宋"/>
          <w:szCs w:val="28"/>
        </w:rPr>
        <w:t>（2）预警发布</w:t>
      </w:r>
    </w:p>
    <w:p>
      <w:pPr>
        <w:ind w:firstLine="560"/>
        <w:rPr>
          <w:rFonts w:hint="eastAsia" w:ascii="仿宋" w:hAnsi="仿宋" w:eastAsia="仿宋" w:cs="仿宋"/>
          <w:szCs w:val="28"/>
        </w:rPr>
      </w:pPr>
      <w:r>
        <w:rPr>
          <w:rFonts w:hint="eastAsia" w:ascii="仿宋" w:hAnsi="仿宋" w:eastAsia="仿宋" w:cs="仿宋"/>
          <w:szCs w:val="28"/>
        </w:rPr>
        <w:t>应急指挥部总指挥判断应启动的预警级别后，及时通过应急指挥办公室发布预警信息。</w:t>
      </w:r>
    </w:p>
    <w:p>
      <w:pPr>
        <w:ind w:firstLine="560"/>
        <w:rPr>
          <w:rFonts w:hint="eastAsia" w:ascii="仿宋" w:hAnsi="仿宋" w:eastAsia="仿宋" w:cs="仿宋"/>
          <w:szCs w:val="28"/>
        </w:rPr>
      </w:pPr>
      <w:r>
        <w:rPr>
          <w:rFonts w:hint="eastAsia" w:ascii="仿宋" w:hAnsi="仿宋" w:eastAsia="仿宋" w:cs="仿宋"/>
          <w:szCs w:val="28"/>
        </w:rPr>
        <w:t>应急指挥办公室向各职能部门和应急处置小组电话通报，通过对讲机向现场人员通报。应急指挥组织成员必须24小时保持手机畅通，若遇特殊情况需要变更号码，需自变更之日起48小时内向应急指挥办公室登记。</w:t>
      </w:r>
    </w:p>
    <w:p>
      <w:pPr>
        <w:ind w:firstLine="560"/>
        <w:rPr>
          <w:rFonts w:hint="eastAsia" w:ascii="仿宋" w:hAnsi="仿宋" w:eastAsia="仿宋" w:cs="仿宋"/>
          <w:szCs w:val="28"/>
        </w:rPr>
      </w:pPr>
      <w:r>
        <w:rPr>
          <w:rFonts w:hint="eastAsia" w:ascii="仿宋" w:hAnsi="仿宋" w:eastAsia="仿宋" w:cs="仿宋"/>
          <w:szCs w:val="28"/>
        </w:rPr>
        <w:t>（3）预警行动</w:t>
      </w:r>
    </w:p>
    <w:p>
      <w:pPr>
        <w:ind w:firstLine="560" w:firstLineChars="200"/>
        <w:rPr>
          <w:rFonts w:hint="eastAsia" w:ascii="仿宋" w:hAnsi="仿宋" w:eastAsia="仿宋" w:cs="仿宋"/>
          <w:szCs w:val="28"/>
        </w:rPr>
      </w:pPr>
      <w:r>
        <w:rPr>
          <w:rFonts w:hint="eastAsia" w:ascii="仿宋" w:hAnsi="仿宋" w:eastAsia="仿宋" w:cs="仿宋"/>
          <w:szCs w:val="28"/>
        </w:rPr>
        <w:t>1）应急救援部总指挥根据预警级别指定事故监控负责人。事故监控负责人应密切关注事件的控制状况，并及时向总指挥报告事件状态。</w:t>
      </w:r>
    </w:p>
    <w:p>
      <w:pPr>
        <w:ind w:firstLine="560" w:firstLineChars="200"/>
        <w:rPr>
          <w:rFonts w:hint="eastAsia" w:ascii="仿宋" w:hAnsi="仿宋" w:eastAsia="仿宋" w:cs="仿宋"/>
          <w:szCs w:val="28"/>
        </w:rPr>
      </w:pPr>
      <w:r>
        <w:rPr>
          <w:rFonts w:hint="eastAsia" w:ascii="仿宋" w:hAnsi="仿宋" w:eastAsia="仿宋" w:cs="仿宋"/>
          <w:szCs w:val="28"/>
        </w:rPr>
        <w:t>2）各应急处置小组迅速到位，根据本预案要求并结合事件发展趋势做好应急准备。</w:t>
      </w:r>
    </w:p>
    <w:p>
      <w:pPr>
        <w:ind w:firstLine="560" w:firstLineChars="200"/>
        <w:rPr>
          <w:rFonts w:hint="eastAsia" w:ascii="仿宋" w:hAnsi="仿宋" w:eastAsia="仿宋" w:cs="仿宋"/>
          <w:szCs w:val="28"/>
        </w:rPr>
      </w:pPr>
      <w:r>
        <w:rPr>
          <w:rFonts w:hint="eastAsia" w:ascii="仿宋" w:hAnsi="仿宋" w:eastAsia="仿宋" w:cs="仿宋"/>
          <w:szCs w:val="28"/>
        </w:rPr>
        <w:t>3）已经进入预警状态的各应急小组及部门人员，在未接到应急指挥部下达的解除预警状态的指令时，不得离开工作岗位或指定位置。</w:t>
      </w:r>
    </w:p>
    <w:p>
      <w:pPr>
        <w:ind w:firstLine="560"/>
        <w:rPr>
          <w:rFonts w:hint="eastAsia" w:ascii="仿宋" w:hAnsi="仿宋" w:eastAsia="仿宋" w:cs="仿宋"/>
          <w:szCs w:val="28"/>
        </w:rPr>
      </w:pPr>
      <w:r>
        <w:rPr>
          <w:rFonts w:hint="eastAsia" w:ascii="仿宋" w:hAnsi="仿宋" w:eastAsia="仿宋" w:cs="仿宋"/>
          <w:szCs w:val="28"/>
        </w:rPr>
        <w:t>4）如果事件发生，立即启动本预案。</w:t>
      </w:r>
    </w:p>
    <w:p>
      <w:pPr>
        <w:ind w:firstLine="560"/>
        <w:rPr>
          <w:rFonts w:hint="eastAsia" w:ascii="仿宋" w:hAnsi="仿宋" w:eastAsia="仿宋" w:cs="仿宋"/>
          <w:szCs w:val="28"/>
        </w:rPr>
      </w:pPr>
      <w:r>
        <w:rPr>
          <w:rFonts w:hint="eastAsia" w:ascii="仿宋" w:hAnsi="仿宋" w:eastAsia="仿宋" w:cs="仿宋"/>
          <w:szCs w:val="28"/>
        </w:rPr>
        <w:t>（4）预警调整、解除</w:t>
      </w:r>
    </w:p>
    <w:p>
      <w:pPr>
        <w:ind w:firstLine="560"/>
        <w:rPr>
          <w:rFonts w:hint="eastAsia" w:ascii="仿宋" w:hAnsi="仿宋" w:eastAsia="仿宋" w:cs="仿宋"/>
          <w:szCs w:val="28"/>
        </w:rPr>
      </w:pPr>
      <w:r>
        <w:rPr>
          <w:rFonts w:hint="eastAsia" w:ascii="仿宋" w:hAnsi="仿宋" w:eastAsia="仿宋" w:cs="仿宋"/>
          <w:szCs w:val="28"/>
        </w:rPr>
        <w:t>应急指挥部总指挥应随时跟踪事态的变化、发展：事件得到控制或危险状态得到消除，应急指挥部总指挥下达解除预警状态的指令；事件无法控制，即将引起事故时，应急指挥部总指挥下达启动本预案指令，并根据事故发展情况决定是否调整预警级别。</w:t>
      </w:r>
    </w:p>
    <w:p>
      <w:pPr>
        <w:pStyle w:val="3"/>
        <w:ind w:firstLine="0" w:firstLineChars="0"/>
        <w:rPr>
          <w:rFonts w:ascii="Times New Roman" w:hAnsi="Times New Roman" w:eastAsia="仿宋"/>
          <w:b/>
          <w:bCs/>
          <w:sz w:val="28"/>
          <w:szCs w:val="28"/>
        </w:rPr>
      </w:pPr>
      <w:bookmarkStart w:id="379" w:name="_Toc18869"/>
      <w:bookmarkStart w:id="380" w:name="_Toc3508"/>
      <w:bookmarkStart w:id="381" w:name="_Toc6509"/>
      <w:bookmarkStart w:id="382" w:name="_Toc2332"/>
      <w:bookmarkStart w:id="383" w:name="_Toc23102"/>
      <w:bookmarkStart w:id="384" w:name="_Toc14696"/>
      <w:bookmarkStart w:id="385" w:name="_Toc5744"/>
      <w:bookmarkStart w:id="386" w:name="_Toc21156"/>
      <w:bookmarkStart w:id="387" w:name="_Toc350"/>
      <w:bookmarkStart w:id="388" w:name="_Toc5504"/>
      <w:bookmarkStart w:id="389" w:name="_Toc3962"/>
      <w:bookmarkStart w:id="390" w:name="_Toc11533"/>
      <w:bookmarkStart w:id="391" w:name="_Toc21693"/>
      <w:bookmarkStart w:id="392" w:name="_Toc7909"/>
      <w:bookmarkStart w:id="393" w:name="_Toc14096"/>
      <w:bookmarkStart w:id="394" w:name="_Toc9040"/>
      <w:bookmarkStart w:id="395" w:name="_Toc5929"/>
      <w:r>
        <w:rPr>
          <w:rFonts w:hint="eastAsia" w:ascii="Times New Roman" w:hAnsi="Times New Roman" w:eastAsia="仿宋"/>
          <w:b/>
          <w:bCs/>
          <w:sz w:val="28"/>
          <w:szCs w:val="28"/>
        </w:rPr>
        <w:t>5</w:t>
      </w:r>
      <w:r>
        <w:rPr>
          <w:rFonts w:ascii="Times New Roman" w:hAnsi="Times New Roman" w:eastAsia="仿宋"/>
          <w:b/>
          <w:bCs/>
          <w:sz w:val="28"/>
          <w:szCs w:val="28"/>
        </w:rPr>
        <w:t>.3预警方案</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p>
    <w:p>
      <w:pPr>
        <w:jc w:val="center"/>
        <w:rPr>
          <w:rFonts w:ascii="Times New Roman" w:hAnsi="Times New Roman"/>
          <w:szCs w:val="24"/>
        </w:rPr>
      </w:pPr>
      <w:r>
        <w:rPr>
          <w:rFonts w:ascii="仿宋" w:hAnsi="仿宋"/>
          <w:sz w:val="24"/>
          <w:szCs w:val="24"/>
        </w:rPr>
        <w:t>表</w:t>
      </w:r>
      <w:r>
        <w:rPr>
          <w:rFonts w:hint="eastAsia" w:ascii="仿宋" w:hAnsi="仿宋"/>
          <w:sz w:val="24"/>
          <w:szCs w:val="24"/>
        </w:rPr>
        <w:t>5</w:t>
      </w:r>
      <w:r>
        <w:rPr>
          <w:rFonts w:hint="eastAsia" w:ascii="仿宋" w:hAnsi="仿宋"/>
          <w:sz w:val="24"/>
          <w:szCs w:val="24"/>
          <w:lang w:val="en-US" w:eastAsia="zh-CN"/>
        </w:rPr>
        <w:t>.</w:t>
      </w:r>
      <w:r>
        <w:rPr>
          <w:rFonts w:hint="eastAsia" w:ascii="仿宋" w:hAnsi="仿宋"/>
          <w:sz w:val="24"/>
          <w:szCs w:val="24"/>
        </w:rPr>
        <w:t>3-1</w:t>
      </w:r>
      <w:r>
        <w:rPr>
          <w:rFonts w:ascii="仿宋" w:hAnsi="仿宋"/>
          <w:sz w:val="24"/>
          <w:szCs w:val="24"/>
        </w:rPr>
        <w:t xml:space="preserve"> </w:t>
      </w:r>
      <w:r>
        <w:rPr>
          <w:rFonts w:hint="eastAsia" w:ascii="仿宋" w:hAnsi="仿宋"/>
          <w:sz w:val="24"/>
          <w:szCs w:val="24"/>
          <w:lang w:val="en-US" w:eastAsia="zh-CN"/>
        </w:rPr>
        <w:t xml:space="preserve"> </w:t>
      </w:r>
      <w:r>
        <w:rPr>
          <w:rFonts w:ascii="仿宋" w:hAnsi="仿宋"/>
          <w:sz w:val="24"/>
          <w:szCs w:val="24"/>
        </w:rPr>
        <w:t>预警方案一览</w:t>
      </w:r>
      <w:r>
        <w:rPr>
          <w:rFonts w:ascii="Times New Roman" w:hAnsi="Times New Roman"/>
          <w:sz w:val="24"/>
          <w:szCs w:val="24"/>
        </w:rPr>
        <w:t>表</w:t>
      </w:r>
    </w:p>
    <w:tbl>
      <w:tblPr>
        <w:tblStyle w:val="39"/>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2097"/>
        <w:gridCol w:w="1008"/>
        <w:gridCol w:w="3475"/>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85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预警分级</w:t>
            </w:r>
          </w:p>
        </w:tc>
        <w:tc>
          <w:tcPr>
            <w:tcW w:w="2097"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预警条件</w:t>
            </w:r>
          </w:p>
        </w:tc>
        <w:tc>
          <w:tcPr>
            <w:tcW w:w="1008"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应急响应级别</w:t>
            </w:r>
          </w:p>
        </w:tc>
        <w:tc>
          <w:tcPr>
            <w:tcW w:w="3475"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预警措施</w:t>
            </w:r>
          </w:p>
        </w:tc>
        <w:tc>
          <w:tcPr>
            <w:tcW w:w="1264"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预警解除条件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4" w:hRule="atLeast"/>
        </w:trPr>
        <w:tc>
          <w:tcPr>
            <w:tcW w:w="853" w:type="dxa"/>
            <w:vAlign w:val="center"/>
          </w:tcPr>
          <w:p>
            <w:pPr>
              <w:spacing w:line="288" w:lineRule="auto"/>
              <w:jc w:val="center"/>
              <w:rPr>
                <w:rFonts w:hint="eastAsia" w:ascii="Times New Roman" w:hAnsi="Times New Roman" w:eastAsia="仿宋"/>
                <w:sz w:val="24"/>
                <w:szCs w:val="24"/>
                <w:lang w:val="en-US" w:eastAsia="zh-CN"/>
              </w:rPr>
            </w:pPr>
            <w:r>
              <w:rPr>
                <w:rFonts w:hint="eastAsia" w:ascii="Times New Roman" w:hAnsi="Times New Roman"/>
                <w:sz w:val="24"/>
                <w:szCs w:val="24"/>
                <w:lang w:val="en-US" w:eastAsia="zh-CN"/>
              </w:rPr>
              <w:t>红色</w:t>
            </w:r>
          </w:p>
        </w:tc>
        <w:tc>
          <w:tcPr>
            <w:tcW w:w="2097" w:type="dxa"/>
            <w:vAlign w:val="center"/>
          </w:tcPr>
          <w:p>
            <w:pPr>
              <w:spacing w:line="288" w:lineRule="auto"/>
              <w:jc w:val="center"/>
              <w:rPr>
                <w:rFonts w:hint="default" w:ascii="Times New Roman" w:hAnsi="Times New Roman" w:eastAsia="仿宋"/>
                <w:sz w:val="24"/>
                <w:szCs w:val="24"/>
                <w:lang w:val="en-US" w:eastAsia="zh-CN"/>
              </w:rPr>
            </w:pPr>
            <w:r>
              <w:rPr>
                <w:rFonts w:hint="eastAsia" w:ascii="Times New Roman" w:hAnsi="Times New Roman"/>
                <w:sz w:val="24"/>
                <w:szCs w:val="24"/>
              </w:rPr>
              <w:t>风险物质泄漏，可能燃烧发生火灾事故</w:t>
            </w:r>
            <w:r>
              <w:rPr>
                <w:rFonts w:hint="eastAsia" w:ascii="Times New Roman" w:hAnsi="Times New Roman"/>
                <w:sz w:val="24"/>
                <w:szCs w:val="24"/>
                <w:lang w:eastAsia="zh-CN"/>
              </w:rPr>
              <w:t>，</w:t>
            </w:r>
            <w:r>
              <w:rPr>
                <w:rFonts w:hint="eastAsia" w:ascii="Times New Roman" w:hAnsi="Times New Roman"/>
                <w:sz w:val="24"/>
                <w:szCs w:val="24"/>
                <w:lang w:val="en-US" w:eastAsia="zh-CN"/>
              </w:rPr>
              <w:t>产生消防废水</w:t>
            </w:r>
          </w:p>
        </w:tc>
        <w:tc>
          <w:tcPr>
            <w:tcW w:w="1008" w:type="dxa"/>
            <w:vAlign w:val="center"/>
          </w:tcPr>
          <w:p>
            <w:pPr>
              <w:spacing w:line="288" w:lineRule="auto"/>
              <w:jc w:val="center"/>
              <w:rPr>
                <w:rFonts w:hint="eastAsia" w:ascii="Times New Roman" w:hAnsi="Times New Roman" w:eastAsia="仿宋"/>
                <w:sz w:val="24"/>
                <w:szCs w:val="24"/>
                <w:lang w:val="en-US" w:eastAsia="zh-CN"/>
              </w:rPr>
            </w:pPr>
            <w:r>
              <w:rPr>
                <w:rFonts w:hint="eastAsia" w:ascii="Times New Roman" w:hAnsi="Times New Roman"/>
                <w:sz w:val="24"/>
                <w:szCs w:val="24"/>
                <w:lang w:val="en-US" w:eastAsia="zh-CN"/>
              </w:rPr>
              <w:t>社会级</w:t>
            </w:r>
          </w:p>
        </w:tc>
        <w:tc>
          <w:tcPr>
            <w:tcW w:w="3475" w:type="dxa"/>
            <w:vAlign w:val="center"/>
          </w:tcPr>
          <w:p>
            <w:pPr>
              <w:adjustRightInd w:val="0"/>
              <w:spacing w:line="400" w:lineRule="exact"/>
              <w:ind w:firstLine="0"/>
              <w:textAlignment w:val="baseline"/>
              <w:rPr>
                <w:rFonts w:hint="eastAsia" w:ascii="Times New Roman" w:hAnsi="Times New Roman"/>
                <w:sz w:val="24"/>
                <w:szCs w:val="24"/>
              </w:rPr>
            </w:pPr>
            <w:r>
              <w:rPr>
                <w:rFonts w:hint="eastAsia" w:ascii="Times New Roman" w:hAnsi="Times New Roman"/>
                <w:sz w:val="24"/>
                <w:szCs w:val="24"/>
              </w:rPr>
              <w:t>应急处理人员做好防护措施，对事故现场进行应急处理，开展灭火措施；同时上报应急指挥办公室。用沙袋封堵雨水总排口。</w:t>
            </w:r>
          </w:p>
        </w:tc>
        <w:tc>
          <w:tcPr>
            <w:tcW w:w="1264" w:type="dxa"/>
            <w:vAlign w:val="center"/>
          </w:tcPr>
          <w:p>
            <w:pPr>
              <w:spacing w:line="288" w:lineRule="auto"/>
              <w:jc w:val="center"/>
              <w:rPr>
                <w:rFonts w:hint="eastAsia" w:ascii="Times New Roman" w:hAnsi="Times New Roman"/>
                <w:sz w:val="24"/>
                <w:szCs w:val="24"/>
              </w:rPr>
            </w:pPr>
            <w:r>
              <w:rPr>
                <w:rFonts w:hint="eastAsia" w:ascii="Times New Roman" w:hAnsi="Times New Roman"/>
                <w:sz w:val="24"/>
                <w:szCs w:val="24"/>
              </w:rPr>
              <w:t>没有发生火灾事故的可能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853" w:type="dxa"/>
            <w:vAlign w:val="center"/>
          </w:tcPr>
          <w:p>
            <w:pPr>
              <w:spacing w:line="288" w:lineRule="auto"/>
              <w:jc w:val="center"/>
              <w:rPr>
                <w:rFonts w:ascii="Times New Roman" w:hAnsi="Times New Roman"/>
                <w:sz w:val="24"/>
                <w:szCs w:val="24"/>
              </w:rPr>
            </w:pPr>
            <w:r>
              <w:rPr>
                <w:rFonts w:ascii="Times New Roman" w:hAnsi="Times New Roman"/>
                <w:sz w:val="24"/>
                <w:szCs w:val="24"/>
              </w:rPr>
              <w:t>橙色</w:t>
            </w:r>
          </w:p>
        </w:tc>
        <w:tc>
          <w:tcPr>
            <w:tcW w:w="2097"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风险物质泄漏，可能燃烧发生火灾事故</w:t>
            </w:r>
          </w:p>
        </w:tc>
        <w:tc>
          <w:tcPr>
            <w:tcW w:w="1008"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公司级</w:t>
            </w:r>
          </w:p>
        </w:tc>
        <w:tc>
          <w:tcPr>
            <w:tcW w:w="3475"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准备危废收容桶及吸附材料；准备</w:t>
            </w:r>
            <w:r>
              <w:rPr>
                <w:rFonts w:ascii="Times New Roman" w:hAnsi="Times New Roman"/>
                <w:sz w:val="24"/>
                <w:szCs w:val="24"/>
              </w:rPr>
              <w:t>人员防护面罩，</w:t>
            </w:r>
            <w:r>
              <w:rPr>
                <w:rFonts w:hint="eastAsia" w:ascii="Times New Roman" w:hAnsi="Times New Roman"/>
                <w:sz w:val="24"/>
                <w:szCs w:val="24"/>
              </w:rPr>
              <w:t>做好人员疏散，确保救援通道畅通</w:t>
            </w:r>
          </w:p>
        </w:tc>
        <w:tc>
          <w:tcPr>
            <w:tcW w:w="1264"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没有发生火灾事故的可能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853"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黄色</w:t>
            </w:r>
          </w:p>
        </w:tc>
        <w:tc>
          <w:tcPr>
            <w:tcW w:w="2097"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lang w:val="en-US" w:eastAsia="zh-CN"/>
              </w:rPr>
              <w:t>风险物质</w:t>
            </w:r>
            <w:r>
              <w:rPr>
                <w:rFonts w:hint="eastAsia" w:ascii="Times New Roman" w:hAnsi="Times New Roman"/>
                <w:sz w:val="24"/>
                <w:szCs w:val="24"/>
              </w:rPr>
              <w:t>破损泄露</w:t>
            </w:r>
          </w:p>
        </w:tc>
        <w:tc>
          <w:tcPr>
            <w:tcW w:w="1008"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现场级</w:t>
            </w:r>
          </w:p>
        </w:tc>
        <w:tc>
          <w:tcPr>
            <w:tcW w:w="3475"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加强重视，尽量保证不会破损；准备危废收容桶及吸附材料</w:t>
            </w:r>
          </w:p>
        </w:tc>
        <w:tc>
          <w:tcPr>
            <w:tcW w:w="1264"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没有可能再破损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853"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黄色</w:t>
            </w:r>
          </w:p>
        </w:tc>
        <w:tc>
          <w:tcPr>
            <w:tcW w:w="2097"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周边其他公司突发事件</w:t>
            </w:r>
          </w:p>
        </w:tc>
        <w:tc>
          <w:tcPr>
            <w:tcW w:w="1008"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现场级</w:t>
            </w:r>
          </w:p>
        </w:tc>
        <w:tc>
          <w:tcPr>
            <w:tcW w:w="3475"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加强重视，及时周边公司取得联系，并按照本公司突发事件流程采取预警措施</w:t>
            </w:r>
          </w:p>
        </w:tc>
        <w:tc>
          <w:tcPr>
            <w:tcW w:w="1264" w:type="dxa"/>
            <w:vAlign w:val="center"/>
          </w:tcPr>
          <w:p>
            <w:pPr>
              <w:spacing w:line="288" w:lineRule="auto"/>
              <w:jc w:val="center"/>
              <w:rPr>
                <w:rFonts w:ascii="Times New Roman" w:hAnsi="Times New Roman"/>
                <w:sz w:val="24"/>
                <w:szCs w:val="24"/>
              </w:rPr>
            </w:pPr>
            <w:r>
              <w:rPr>
                <w:rFonts w:hint="eastAsia" w:ascii="Times New Roman" w:hAnsi="Times New Roman"/>
                <w:sz w:val="24"/>
                <w:szCs w:val="24"/>
              </w:rPr>
              <w:t>其他公司突发事件得以解决</w:t>
            </w:r>
          </w:p>
        </w:tc>
      </w:tr>
    </w:tbl>
    <w:p>
      <w:pPr>
        <w:rPr>
          <w:rFonts w:ascii="Times New Roman" w:hAnsi="Times New Roman"/>
          <w:szCs w:val="28"/>
        </w:rPr>
      </w:pPr>
    </w:p>
    <w:p>
      <w:pPr>
        <w:rPr>
          <w:rFonts w:ascii="Times New Roman" w:hAnsi="Times New Roman"/>
          <w:szCs w:val="28"/>
        </w:rPr>
        <w:sectPr>
          <w:pgSz w:w="12240" w:h="15840"/>
          <w:pgMar w:top="1440" w:right="1800" w:bottom="1440" w:left="1800" w:header="720" w:footer="720" w:gutter="0"/>
          <w:pgNumType w:fmt="decimal"/>
          <w:cols w:space="720" w:num="1"/>
        </w:sectPr>
      </w:pPr>
    </w:p>
    <w:p>
      <w:pPr>
        <w:outlineLvl w:val="0"/>
        <w:rPr>
          <w:rFonts w:hint="eastAsia" w:ascii="仿宋" w:hAnsi="仿宋" w:eastAsia="仿宋" w:cs="仿宋"/>
          <w:b/>
          <w:bCs/>
          <w:szCs w:val="28"/>
        </w:rPr>
      </w:pPr>
      <w:bookmarkStart w:id="396" w:name="_Toc16062_WPSOffice_Level2"/>
      <w:bookmarkStart w:id="397" w:name="_Toc17718"/>
      <w:bookmarkStart w:id="398" w:name="_Toc21060"/>
      <w:bookmarkStart w:id="399" w:name="_Toc19475"/>
      <w:bookmarkStart w:id="400" w:name="_Toc11904"/>
      <w:bookmarkStart w:id="401" w:name="_Toc22830"/>
      <w:bookmarkStart w:id="402" w:name="_Toc24974"/>
      <w:bookmarkStart w:id="403" w:name="_Toc20980"/>
      <w:bookmarkStart w:id="404" w:name="_Toc9885"/>
      <w:bookmarkStart w:id="405" w:name="_Toc31057"/>
      <w:bookmarkStart w:id="406" w:name="_Toc12454"/>
      <w:bookmarkStart w:id="407" w:name="_Toc4195"/>
      <w:bookmarkStart w:id="408" w:name="_Toc29414"/>
      <w:bookmarkStart w:id="409" w:name="_Toc18508"/>
      <w:bookmarkStart w:id="410" w:name="_Toc7795"/>
      <w:bookmarkStart w:id="411" w:name="_Toc27214"/>
      <w:bookmarkStart w:id="412" w:name="_Toc2715"/>
      <w:bookmarkStart w:id="413" w:name="_Toc28936"/>
      <w:r>
        <w:rPr>
          <w:rFonts w:hint="eastAsia" w:ascii="仿宋" w:hAnsi="仿宋" w:eastAsia="仿宋" w:cs="仿宋"/>
          <w:b/>
          <w:bCs/>
          <w:szCs w:val="28"/>
        </w:rPr>
        <w:t>6.信息</w:t>
      </w:r>
      <w:bookmarkEnd w:id="396"/>
      <w:r>
        <w:rPr>
          <w:rFonts w:hint="eastAsia" w:ascii="仿宋" w:hAnsi="仿宋" w:eastAsia="仿宋" w:cs="仿宋"/>
          <w:b/>
          <w:bCs/>
          <w:szCs w:val="28"/>
        </w:rPr>
        <w:t>报告</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p>
    <w:p>
      <w:pPr>
        <w:outlineLvl w:val="1"/>
        <w:rPr>
          <w:rFonts w:hint="eastAsia" w:ascii="仿宋" w:hAnsi="仿宋" w:eastAsia="仿宋" w:cs="仿宋"/>
          <w:szCs w:val="28"/>
        </w:rPr>
      </w:pPr>
      <w:bookmarkStart w:id="414" w:name="_Toc14232"/>
      <w:bookmarkStart w:id="415" w:name="_Toc20955"/>
      <w:bookmarkStart w:id="416" w:name="_Toc19924"/>
      <w:bookmarkStart w:id="417" w:name="_Toc6910"/>
      <w:bookmarkStart w:id="418" w:name="_Toc14881"/>
      <w:bookmarkStart w:id="419" w:name="_Toc25840"/>
      <w:bookmarkStart w:id="420" w:name="_Toc27313"/>
      <w:bookmarkStart w:id="421" w:name="_Toc12616"/>
      <w:bookmarkStart w:id="422" w:name="_Toc27759"/>
      <w:bookmarkStart w:id="423" w:name="_Toc19014"/>
      <w:bookmarkStart w:id="424" w:name="_Toc10472"/>
      <w:bookmarkStart w:id="425" w:name="_Toc13557"/>
      <w:bookmarkStart w:id="426" w:name="_Toc10871"/>
      <w:bookmarkStart w:id="427" w:name="_Toc21288"/>
      <w:bookmarkStart w:id="428" w:name="_Toc28546"/>
      <w:bookmarkStart w:id="429" w:name="_Toc21179"/>
      <w:bookmarkStart w:id="430" w:name="_Toc11271"/>
      <w:r>
        <w:rPr>
          <w:rFonts w:hint="eastAsia" w:ascii="仿宋" w:hAnsi="仿宋" w:eastAsia="仿宋" w:cs="仿宋"/>
          <w:b/>
          <w:bCs/>
          <w:szCs w:val="28"/>
        </w:rPr>
        <w:t>6.1报警方式</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pPr>
        <w:ind w:firstLine="560" w:firstLineChars="200"/>
        <w:rPr>
          <w:rFonts w:ascii="Times New Roman" w:hAnsi="Times New Roman"/>
          <w:szCs w:val="28"/>
        </w:rPr>
      </w:pPr>
      <w:r>
        <w:rPr>
          <w:rFonts w:ascii="Times New Roman" w:hAnsi="Times New Roman"/>
          <w:szCs w:val="28"/>
        </w:rPr>
        <w:t>险情发现者应第一时间</w:t>
      </w:r>
      <w:r>
        <w:rPr>
          <w:rFonts w:hint="eastAsia" w:ascii="Times New Roman" w:hAnsi="Times New Roman"/>
          <w:szCs w:val="28"/>
        </w:rPr>
        <w:t>联系</w:t>
      </w:r>
      <w:r>
        <w:rPr>
          <w:rFonts w:hint="eastAsia" w:ascii="Times New Roman" w:hAnsi="Times New Roman"/>
          <w:szCs w:val="28"/>
          <w:lang w:val="en-US" w:eastAsia="zh-CN"/>
        </w:rPr>
        <w:t>应急指挥办公室</w:t>
      </w:r>
      <w:r>
        <w:rPr>
          <w:rFonts w:hint="eastAsia" w:ascii="Times New Roman" w:hAnsi="Times New Roman"/>
          <w:szCs w:val="28"/>
        </w:rPr>
        <w:t>，最快速有效的方法为直接当面报警。</w:t>
      </w:r>
    </w:p>
    <w:p>
      <w:pPr>
        <w:ind w:firstLine="560" w:firstLineChars="200"/>
        <w:rPr>
          <w:rFonts w:ascii="Times New Roman" w:hAnsi="Times New Roman"/>
          <w:szCs w:val="28"/>
        </w:rPr>
      </w:pPr>
      <w:r>
        <w:rPr>
          <w:rFonts w:hint="eastAsia" w:ascii="Times New Roman" w:hAnsi="Times New Roman"/>
          <w:szCs w:val="28"/>
        </w:rPr>
        <w:t>办公区域内的定时巡视，可在发生火灾后第一时间发现。</w:t>
      </w:r>
    </w:p>
    <w:p>
      <w:pPr>
        <w:outlineLvl w:val="1"/>
        <w:rPr>
          <w:rFonts w:hint="eastAsia" w:ascii="仿宋" w:hAnsi="仿宋" w:eastAsia="仿宋" w:cs="仿宋"/>
          <w:b/>
          <w:bCs/>
          <w:szCs w:val="28"/>
        </w:rPr>
      </w:pPr>
      <w:bookmarkStart w:id="431" w:name="_Toc5096"/>
      <w:bookmarkStart w:id="432" w:name="_Toc17761"/>
      <w:bookmarkStart w:id="433" w:name="_Toc14754"/>
      <w:bookmarkStart w:id="434" w:name="_Toc10728"/>
      <w:bookmarkStart w:id="435" w:name="_Toc590"/>
      <w:bookmarkStart w:id="436" w:name="_Toc28579"/>
      <w:bookmarkStart w:id="437" w:name="_Toc11775"/>
      <w:bookmarkStart w:id="438" w:name="_Toc4828"/>
      <w:bookmarkStart w:id="439" w:name="_Toc16799"/>
      <w:bookmarkStart w:id="440" w:name="_Toc14187"/>
      <w:bookmarkStart w:id="441" w:name="_Toc3479"/>
      <w:bookmarkStart w:id="442" w:name="_Toc914"/>
      <w:bookmarkStart w:id="443" w:name="_Toc4078"/>
      <w:bookmarkStart w:id="444" w:name="_Toc3199"/>
      <w:bookmarkStart w:id="445" w:name="_Toc28880"/>
      <w:bookmarkStart w:id="446" w:name="_Toc25842"/>
      <w:bookmarkStart w:id="447" w:name="_Toc27184"/>
      <w:bookmarkStart w:id="448" w:name="_Toc20914"/>
      <w:r>
        <w:rPr>
          <w:rFonts w:hint="eastAsia" w:ascii="仿宋" w:hAnsi="仿宋" w:eastAsia="仿宋" w:cs="仿宋"/>
          <w:b/>
          <w:bCs/>
          <w:szCs w:val="28"/>
        </w:rPr>
        <w:t>6.2信息报告与处置</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pPr>
        <w:outlineLvl w:val="2"/>
        <w:rPr>
          <w:rFonts w:hint="eastAsia" w:ascii="仿宋" w:hAnsi="仿宋" w:eastAsia="仿宋" w:cs="仿宋"/>
          <w:szCs w:val="28"/>
        </w:rPr>
      </w:pPr>
      <w:r>
        <w:rPr>
          <w:rFonts w:hint="eastAsia" w:ascii="仿宋" w:hAnsi="仿宋" w:eastAsia="仿宋" w:cs="仿宋"/>
          <w:b/>
          <w:bCs/>
          <w:szCs w:val="28"/>
        </w:rPr>
        <w:t>6.2.1企业内部报告</w:t>
      </w:r>
    </w:p>
    <w:p>
      <w:pPr>
        <w:ind w:firstLine="560" w:firstLineChars="200"/>
        <w:rPr>
          <w:rFonts w:ascii="Times New Roman" w:hAnsi="Times New Roman"/>
          <w:szCs w:val="28"/>
        </w:rPr>
      </w:pPr>
      <w:r>
        <w:rPr>
          <w:rFonts w:ascii="Times New Roman" w:hAnsi="Times New Roman"/>
          <w:szCs w:val="28"/>
        </w:rPr>
        <w:t>当班人员发现险情或判断可能发生险情后，及时向部门负责人或者应急指挥办公室以电话形式报告或者当面报告，报告内容包括险情位置、险情类型、起因等。</w:t>
      </w:r>
      <w:r>
        <w:rPr>
          <w:rFonts w:hint="eastAsia" w:ascii="Times New Roman" w:hAnsi="Times New Roman"/>
          <w:szCs w:val="28"/>
        </w:rPr>
        <w:t>同时</w:t>
      </w:r>
      <w:r>
        <w:rPr>
          <w:rFonts w:ascii="Times New Roman" w:hAnsi="Times New Roman"/>
          <w:szCs w:val="28"/>
        </w:rPr>
        <w:t>启动应急</w:t>
      </w:r>
      <w:r>
        <w:rPr>
          <w:rFonts w:hint="eastAsia" w:ascii="Times New Roman" w:hAnsi="Times New Roman"/>
          <w:szCs w:val="28"/>
        </w:rPr>
        <w:t>预案</w:t>
      </w:r>
      <w:r>
        <w:rPr>
          <w:rFonts w:ascii="Times New Roman" w:hAnsi="Times New Roman"/>
          <w:szCs w:val="28"/>
        </w:rPr>
        <w:t>，</w:t>
      </w:r>
      <w:r>
        <w:rPr>
          <w:rFonts w:hint="eastAsia" w:ascii="Times New Roman" w:hAnsi="Times New Roman"/>
          <w:szCs w:val="28"/>
        </w:rPr>
        <w:t>采取</w:t>
      </w:r>
      <w:r>
        <w:rPr>
          <w:rFonts w:ascii="Times New Roman" w:hAnsi="Times New Roman"/>
          <w:szCs w:val="28"/>
        </w:rPr>
        <w:t>相应应急措施，第一时间有效</w:t>
      </w:r>
      <w:r>
        <w:rPr>
          <w:rFonts w:hint="eastAsia" w:ascii="Times New Roman" w:hAnsi="Times New Roman"/>
          <w:szCs w:val="28"/>
        </w:rPr>
        <w:t>控制险情</w:t>
      </w:r>
      <w:r>
        <w:rPr>
          <w:rFonts w:ascii="Times New Roman" w:hAnsi="Times New Roman"/>
          <w:szCs w:val="28"/>
        </w:rPr>
        <w:t>扩散。</w:t>
      </w:r>
    </w:p>
    <w:p>
      <w:pPr>
        <w:ind w:firstLine="560" w:firstLineChars="200"/>
        <w:rPr>
          <w:rFonts w:ascii="Times New Roman" w:hAnsi="Times New Roman"/>
          <w:szCs w:val="28"/>
        </w:rPr>
      </w:pPr>
      <w:r>
        <w:rPr>
          <w:rFonts w:ascii="Times New Roman" w:hAnsi="Times New Roman"/>
          <w:szCs w:val="28"/>
        </w:rPr>
        <w:t>应急指挥办公室接到险情报警后，迅速核查事件详情并通报事故发生部门，</w:t>
      </w:r>
      <w:r>
        <w:rPr>
          <w:rFonts w:hint="eastAsia" w:ascii="Times New Roman" w:hAnsi="Times New Roman"/>
          <w:szCs w:val="28"/>
        </w:rPr>
        <w:t>第一时间</w:t>
      </w:r>
      <w:r>
        <w:rPr>
          <w:rFonts w:ascii="Times New Roman" w:hAnsi="Times New Roman"/>
          <w:szCs w:val="28"/>
        </w:rPr>
        <w:t>启动应急预案，</w:t>
      </w:r>
      <w:r>
        <w:rPr>
          <w:rFonts w:hint="eastAsia" w:ascii="Times New Roman" w:hAnsi="Times New Roman"/>
          <w:szCs w:val="28"/>
        </w:rPr>
        <w:t>同</w:t>
      </w:r>
      <w:r>
        <w:rPr>
          <w:rFonts w:ascii="Times New Roman" w:hAnsi="Times New Roman"/>
          <w:szCs w:val="28"/>
        </w:rPr>
        <w:t>时将信息上报总指挥。总指挥根据事态发展，发布预警信息、应急预案启动指令，并由应急指挥办公室将信息传递给各应急队伍及各部门，做好应急准备。</w:t>
      </w:r>
    </w:p>
    <w:p>
      <w:pPr>
        <w:outlineLvl w:val="2"/>
        <w:rPr>
          <w:rFonts w:hint="eastAsia" w:ascii="仿宋" w:hAnsi="仿宋" w:eastAsia="仿宋" w:cs="仿宋"/>
          <w:b/>
          <w:bCs/>
          <w:szCs w:val="28"/>
        </w:rPr>
      </w:pPr>
      <w:r>
        <w:rPr>
          <w:rFonts w:hint="eastAsia" w:ascii="仿宋" w:hAnsi="仿宋" w:eastAsia="仿宋" w:cs="仿宋"/>
          <w:b/>
          <w:bCs/>
          <w:szCs w:val="28"/>
        </w:rPr>
        <w:t>6.2.2企业外部报告-信息上报</w:t>
      </w:r>
    </w:p>
    <w:p>
      <w:pPr>
        <w:ind w:firstLine="560" w:firstLineChars="200"/>
        <w:rPr>
          <w:rFonts w:hint="eastAsia" w:ascii="仿宋" w:hAnsi="仿宋" w:eastAsia="仿宋" w:cs="仿宋"/>
          <w:szCs w:val="28"/>
        </w:rPr>
      </w:pPr>
      <w:r>
        <w:rPr>
          <w:rFonts w:hint="eastAsia" w:ascii="仿宋" w:hAnsi="仿宋" w:eastAsia="仿宋" w:cs="仿宋"/>
          <w:szCs w:val="28"/>
        </w:rPr>
        <w:t>（1）上报程序及责任人</w:t>
      </w:r>
    </w:p>
    <w:p>
      <w:pPr>
        <w:ind w:firstLine="560" w:firstLineChars="200"/>
        <w:rPr>
          <w:rFonts w:hint="eastAsia" w:ascii="仿宋" w:hAnsi="仿宋" w:eastAsia="仿宋" w:cs="仿宋"/>
          <w:szCs w:val="28"/>
        </w:rPr>
      </w:pPr>
      <w:r>
        <w:rPr>
          <w:rFonts w:hint="eastAsia" w:ascii="仿宋" w:hAnsi="仿宋" w:eastAsia="仿宋" w:cs="仿宋"/>
          <w:szCs w:val="28"/>
        </w:rPr>
        <w:t>当应急总指挥判定启动社会级应急响应时，应立即由总指挥向</w:t>
      </w:r>
      <w:r>
        <w:rPr>
          <w:rFonts w:hint="eastAsia" w:ascii="仿宋" w:hAnsi="仿宋" w:cs="仿宋"/>
          <w:szCs w:val="28"/>
          <w:lang w:val="en-US" w:eastAsia="zh-CN"/>
        </w:rPr>
        <w:t>滨海新区</w:t>
      </w:r>
      <w:r>
        <w:rPr>
          <w:rFonts w:hint="eastAsia" w:ascii="仿宋" w:hAnsi="仿宋" w:eastAsia="仿宋" w:cs="仿宋"/>
          <w:szCs w:val="28"/>
        </w:rPr>
        <w:t>应急指挥中心上报，并同时向</w:t>
      </w:r>
      <w:r>
        <w:rPr>
          <w:rFonts w:hint="eastAsia" w:ascii="仿宋" w:hAnsi="仿宋" w:cs="仿宋"/>
          <w:szCs w:val="28"/>
          <w:lang w:val="en-US" w:eastAsia="zh-CN"/>
        </w:rPr>
        <w:t>滨海新区</w:t>
      </w:r>
      <w:r>
        <w:rPr>
          <w:rFonts w:hint="eastAsia" w:ascii="仿宋" w:hAnsi="仿宋" w:eastAsia="仿宋" w:cs="仿宋"/>
          <w:szCs w:val="28"/>
        </w:rPr>
        <w:t>生态环境局上报，报告事故情况（包括发生事故时间、地点、原因、对环境产生了什么影响等），同时指挥应急处置小组按照本预案进行先期处置工作。待上级部门应急力量到达后，接受上级部门的指挥，配合开展应急处置工作。</w:t>
      </w:r>
    </w:p>
    <w:p>
      <w:pPr>
        <w:ind w:firstLine="560" w:firstLineChars="200"/>
        <w:rPr>
          <w:rFonts w:hint="eastAsia" w:ascii="仿宋" w:hAnsi="仿宋" w:eastAsia="仿宋" w:cs="仿宋"/>
          <w:szCs w:val="28"/>
        </w:rPr>
      </w:pPr>
      <w:r>
        <w:rPr>
          <w:rFonts w:hint="eastAsia" w:ascii="仿宋" w:hAnsi="仿宋" w:eastAsia="仿宋" w:cs="仿宋"/>
          <w:szCs w:val="28"/>
        </w:rPr>
        <w:t>突发环境事件应急终止后，企业应按要求以书面形式上报。若总指挥不在现场无法上报，则由副总指挥负责进行上报。</w:t>
      </w:r>
    </w:p>
    <w:p>
      <w:pPr>
        <w:ind w:firstLine="560" w:firstLineChars="200"/>
        <w:rPr>
          <w:rFonts w:hint="default" w:ascii="仿宋" w:hAnsi="仿宋" w:eastAsia="仿宋" w:cs="仿宋"/>
          <w:szCs w:val="28"/>
          <w:highlight w:val="none"/>
          <w:lang w:val="en-US" w:eastAsia="zh-CN"/>
        </w:rPr>
      </w:pPr>
      <w:r>
        <w:rPr>
          <w:rFonts w:hint="eastAsia" w:ascii="仿宋" w:hAnsi="仿宋" w:cs="仿宋"/>
          <w:szCs w:val="28"/>
          <w:lang w:val="en-US" w:eastAsia="zh-CN"/>
        </w:rPr>
        <w:t>滨海新区</w:t>
      </w:r>
      <w:r>
        <w:rPr>
          <w:rFonts w:hint="eastAsia" w:ascii="仿宋" w:hAnsi="仿宋" w:eastAsia="仿宋" w:cs="仿宋"/>
          <w:szCs w:val="28"/>
        </w:rPr>
        <w:t>急指挥中心电话</w:t>
      </w:r>
      <w:r>
        <w:rPr>
          <w:rFonts w:hint="eastAsia" w:ascii="仿宋" w:hAnsi="仿宋" w:eastAsia="仿宋" w:cs="仿宋"/>
          <w:szCs w:val="28"/>
          <w:highlight w:val="none"/>
        </w:rPr>
        <w:t>：022-65273500</w:t>
      </w:r>
    </w:p>
    <w:p>
      <w:pPr>
        <w:ind w:firstLine="560" w:firstLineChars="200"/>
        <w:rPr>
          <w:rFonts w:hint="default" w:ascii="仿宋" w:hAnsi="仿宋" w:eastAsia="仿宋" w:cs="仿宋"/>
          <w:szCs w:val="28"/>
          <w:highlight w:val="none"/>
          <w:lang w:val="en-US" w:eastAsia="zh-CN"/>
        </w:rPr>
      </w:pPr>
      <w:r>
        <w:rPr>
          <w:rFonts w:hint="eastAsia" w:ascii="仿宋" w:hAnsi="仿宋" w:eastAsia="仿宋" w:cs="仿宋"/>
          <w:szCs w:val="28"/>
          <w:highlight w:val="none"/>
          <w:lang w:val="en-US" w:eastAsia="zh-CN"/>
        </w:rPr>
        <w:t>滨海新区</w:t>
      </w:r>
      <w:r>
        <w:rPr>
          <w:rFonts w:hint="eastAsia" w:ascii="仿宋" w:hAnsi="仿宋" w:eastAsia="仿宋" w:cs="仿宋"/>
          <w:szCs w:val="28"/>
          <w:highlight w:val="none"/>
        </w:rPr>
        <w:t>生态环境局电话：</w:t>
      </w:r>
      <w:r>
        <w:rPr>
          <w:rFonts w:hint="eastAsia" w:ascii="仿宋" w:hAnsi="仿宋" w:eastAsia="仿宋" w:cs="仿宋"/>
          <w:szCs w:val="28"/>
          <w:highlight w:val="none"/>
          <w:lang w:val="en-US" w:eastAsia="zh-CN"/>
        </w:rPr>
        <w:t>022-65369980</w:t>
      </w:r>
    </w:p>
    <w:p>
      <w:pPr>
        <w:ind w:firstLine="560" w:firstLineChars="200"/>
        <w:rPr>
          <w:rFonts w:hint="eastAsia" w:ascii="仿宋" w:hAnsi="仿宋" w:eastAsia="仿宋" w:cs="仿宋"/>
          <w:szCs w:val="28"/>
        </w:rPr>
      </w:pPr>
      <w:r>
        <w:rPr>
          <w:rFonts w:hint="eastAsia" w:ascii="仿宋" w:hAnsi="仿宋" w:eastAsia="仿宋" w:cs="仿宋"/>
          <w:szCs w:val="28"/>
        </w:rPr>
        <w:t>（2）报告内容及格式规范</w:t>
      </w:r>
    </w:p>
    <w:p>
      <w:pPr>
        <w:ind w:firstLine="560" w:firstLineChars="200"/>
        <w:rPr>
          <w:rFonts w:hint="eastAsia" w:ascii="仿宋" w:hAnsi="仿宋" w:eastAsia="仿宋" w:cs="仿宋"/>
          <w:szCs w:val="28"/>
        </w:rPr>
      </w:pPr>
      <w:r>
        <w:rPr>
          <w:rFonts w:hint="eastAsia" w:ascii="仿宋" w:hAnsi="仿宋" w:eastAsia="仿宋" w:cs="仿宋"/>
          <w:szCs w:val="28"/>
        </w:rPr>
        <w:t>信息上报分为初报、续报以及处理结果报告：</w:t>
      </w:r>
    </w:p>
    <w:p>
      <w:pPr>
        <w:ind w:firstLine="560" w:firstLineChars="200"/>
        <w:rPr>
          <w:rFonts w:hint="eastAsia" w:ascii="仿宋" w:hAnsi="仿宋" w:eastAsia="仿宋" w:cs="仿宋"/>
          <w:szCs w:val="28"/>
        </w:rPr>
      </w:pPr>
      <w:r>
        <w:rPr>
          <w:rFonts w:hint="eastAsia" w:ascii="仿宋" w:hAnsi="仿宋" w:eastAsia="仿宋" w:cs="仿宋"/>
          <w:szCs w:val="28"/>
        </w:rPr>
        <w:t>1）初报应当报告突发环境事件的发生时间、地点、信息来源、事件起因和性质、基本过程、主要污染物和数量、人员受害情况、事件发展趋势、处置情况、拟采取的措施等初步情况。</w:t>
      </w:r>
    </w:p>
    <w:p>
      <w:pPr>
        <w:ind w:firstLine="560" w:firstLineChars="200"/>
        <w:rPr>
          <w:rFonts w:hint="eastAsia" w:ascii="仿宋" w:hAnsi="仿宋" w:eastAsia="仿宋" w:cs="仿宋"/>
          <w:szCs w:val="28"/>
        </w:rPr>
      </w:pPr>
      <w:r>
        <w:rPr>
          <w:rFonts w:hint="eastAsia" w:ascii="仿宋" w:hAnsi="仿宋" w:eastAsia="仿宋" w:cs="仿宋"/>
          <w:szCs w:val="28"/>
        </w:rPr>
        <w:t>2）续报应当在初报的基础上，报告有关处置进展情况。</w:t>
      </w:r>
    </w:p>
    <w:p>
      <w:pPr>
        <w:ind w:firstLine="560" w:firstLineChars="200"/>
        <w:rPr>
          <w:rFonts w:hint="eastAsia" w:ascii="仿宋" w:hAnsi="仿宋" w:eastAsia="仿宋" w:cs="仿宋"/>
          <w:szCs w:val="28"/>
        </w:rPr>
      </w:pPr>
      <w:r>
        <w:rPr>
          <w:rFonts w:hint="eastAsia" w:ascii="仿宋" w:hAnsi="仿宋" w:eastAsia="仿宋" w:cs="仿宋"/>
          <w:szCs w:val="28"/>
        </w:rPr>
        <w:t>3）处理结果报告应当在初报和续报的基础上，报告处理突发环境事件的措施、过程和结果，突发环境事件潜在或者间接危害以及损失、社会影响、处理后的遗留问题、责任追究等详细情况。</w:t>
      </w:r>
    </w:p>
    <w:p>
      <w:pPr>
        <w:ind w:firstLine="560" w:firstLineChars="200"/>
        <w:rPr>
          <w:rFonts w:hint="eastAsia" w:ascii="仿宋" w:hAnsi="仿宋" w:eastAsia="仿宋" w:cs="仿宋"/>
          <w:szCs w:val="28"/>
        </w:rPr>
      </w:pPr>
      <w:r>
        <w:rPr>
          <w:rFonts w:hint="eastAsia" w:ascii="仿宋" w:hAnsi="仿宋" w:eastAsia="仿宋" w:cs="仿宋"/>
          <w:szCs w:val="28"/>
        </w:rPr>
        <w:t>突发环境事件信息应当采用书面报告；情况紧急时，初报可通过电话报告，但应当及时补充书面报告。</w:t>
      </w:r>
    </w:p>
    <w:p>
      <w:pPr>
        <w:ind w:firstLine="560" w:firstLineChars="200"/>
        <w:rPr>
          <w:rFonts w:hint="eastAsia" w:ascii="仿宋" w:hAnsi="仿宋" w:eastAsia="仿宋" w:cs="仿宋"/>
          <w:szCs w:val="28"/>
        </w:rPr>
      </w:pPr>
      <w:r>
        <w:rPr>
          <w:rFonts w:hint="eastAsia" w:ascii="仿宋" w:hAnsi="仿宋" w:eastAsia="仿宋" w:cs="仿宋"/>
          <w:szCs w:val="28"/>
        </w:rPr>
        <w:t>书面报告中应当说明突发环境事件报告单位、报告签发人、联系人及联系方式、事故的基本信息等内容，并尽可能提供地图、图片等资料。</w:t>
      </w:r>
    </w:p>
    <w:p>
      <w:pPr>
        <w:outlineLvl w:val="2"/>
        <w:rPr>
          <w:rFonts w:hint="eastAsia" w:ascii="仿宋" w:hAnsi="仿宋" w:eastAsia="仿宋" w:cs="仿宋"/>
          <w:b/>
          <w:bCs/>
          <w:szCs w:val="28"/>
        </w:rPr>
      </w:pPr>
      <w:r>
        <w:rPr>
          <w:rFonts w:hint="eastAsia" w:ascii="仿宋" w:hAnsi="仿宋" w:eastAsia="仿宋" w:cs="仿宋"/>
          <w:b/>
          <w:bCs/>
          <w:szCs w:val="28"/>
        </w:rPr>
        <w:t>6.2.3企业外部报告</w:t>
      </w:r>
    </w:p>
    <w:p>
      <w:pPr>
        <w:ind w:firstLine="560"/>
        <w:rPr>
          <w:rFonts w:ascii="Times New Roman" w:hAnsi="Times New Roman"/>
          <w:szCs w:val="28"/>
        </w:rPr>
      </w:pPr>
      <w:r>
        <w:rPr>
          <w:rFonts w:hint="eastAsia" w:ascii="Times New Roman" w:hAnsi="Times New Roman"/>
          <w:szCs w:val="28"/>
          <w:highlight w:val="none"/>
        </w:rPr>
        <w:t>本公</w:t>
      </w:r>
      <w:r>
        <w:rPr>
          <w:rFonts w:hint="eastAsia" w:ascii="Times New Roman" w:hAnsi="Times New Roman"/>
          <w:szCs w:val="28"/>
        </w:rPr>
        <w:t>司办公地点为</w:t>
      </w:r>
      <w:r>
        <w:rPr>
          <w:rFonts w:hint="eastAsia"/>
          <w:sz w:val="28"/>
          <w:szCs w:val="28"/>
          <w:lang w:eastAsia="zh-CN"/>
        </w:rPr>
        <w:t>天津市滨海新区汉沽茶淀镇桥沽村(兴源金属包装厂院内)</w:t>
      </w:r>
      <w:r>
        <w:rPr>
          <w:rFonts w:hint="eastAsia" w:eastAsia="仿宋"/>
          <w:sz w:val="28"/>
          <w:szCs w:val="28"/>
        </w:rPr>
        <w:t>厂房</w:t>
      </w:r>
      <w:r>
        <w:rPr>
          <w:rFonts w:hint="eastAsia" w:ascii="Times New Roman" w:hAnsi="Times New Roman"/>
          <w:szCs w:val="28"/>
        </w:rPr>
        <w:t>，一旦发生事故，</w:t>
      </w:r>
      <w:bookmarkEnd w:id="448"/>
      <w:r>
        <w:rPr>
          <w:rFonts w:hint="eastAsia" w:ascii="Times New Roman" w:hAnsi="Times New Roman"/>
          <w:szCs w:val="28"/>
        </w:rPr>
        <w:t>应及时联系周边公司。联系信息见下表：</w:t>
      </w:r>
    </w:p>
    <w:p>
      <w:pPr>
        <w:jc w:val="center"/>
        <w:rPr>
          <w:rFonts w:hint="eastAsia" w:ascii="仿宋" w:hAnsi="仿宋" w:eastAsia="仿宋" w:cs="仿宋"/>
          <w:sz w:val="28"/>
          <w:szCs w:val="28"/>
        </w:rPr>
      </w:pPr>
      <w:r>
        <w:rPr>
          <w:rFonts w:hint="eastAsia" w:ascii="仿宋" w:hAnsi="仿宋" w:eastAsia="仿宋" w:cs="仿宋"/>
          <w:sz w:val="28"/>
          <w:szCs w:val="28"/>
        </w:rPr>
        <w:t>表6</w:t>
      </w:r>
      <w:r>
        <w:rPr>
          <w:rFonts w:hint="eastAsia" w:ascii="仿宋" w:hAnsi="仿宋" w:cs="仿宋"/>
          <w:sz w:val="28"/>
          <w:szCs w:val="28"/>
          <w:lang w:val="en-US" w:eastAsia="zh-CN"/>
        </w:rPr>
        <w:t>.</w:t>
      </w:r>
      <w:r>
        <w:rPr>
          <w:rFonts w:hint="eastAsia" w:ascii="仿宋" w:hAnsi="仿宋" w:eastAsia="仿宋" w:cs="仿宋"/>
          <w:sz w:val="28"/>
          <w:szCs w:val="28"/>
        </w:rPr>
        <w:t>2-1  企业外部联系方式</w:t>
      </w:r>
    </w:p>
    <w:tbl>
      <w:tblPr>
        <w:tblStyle w:val="3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3912"/>
        <w:gridCol w:w="1416"/>
        <w:gridCol w:w="23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56" w:type="dxa"/>
            <w:shd w:val="clear" w:color="auto" w:fill="D8D8D8"/>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3912" w:type="dxa"/>
            <w:shd w:val="clear" w:color="auto" w:fill="D8D8D8"/>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highlight w:val="none"/>
              </w:rPr>
              <w:t>单位</w:t>
            </w:r>
          </w:p>
        </w:tc>
        <w:tc>
          <w:tcPr>
            <w:tcW w:w="1416" w:type="dxa"/>
            <w:shd w:val="clear" w:color="auto" w:fill="D8D8D8"/>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联系人</w:t>
            </w:r>
          </w:p>
        </w:tc>
        <w:tc>
          <w:tcPr>
            <w:tcW w:w="2372" w:type="dxa"/>
            <w:shd w:val="clear" w:color="auto" w:fill="D8D8D8"/>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56" w:type="dxa"/>
            <w:shd w:val="clear" w:color="auto" w:fill="auto"/>
            <w:vAlign w:val="center"/>
          </w:tcPr>
          <w:p>
            <w:pPr>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3912" w:type="dxa"/>
            <w:shd w:val="clear" w:color="auto" w:fill="auto"/>
            <w:vAlign w:val="center"/>
          </w:tcPr>
          <w:p>
            <w:pPr>
              <w:spacing w:line="288" w:lineRule="auto"/>
              <w:jc w:val="center"/>
              <w:rPr>
                <w:rFonts w:hint="default" w:ascii="仿宋" w:hAnsi="仿宋" w:eastAsia="仿宋" w:cs="仿宋"/>
                <w:sz w:val="24"/>
                <w:szCs w:val="24"/>
                <w:highlight w:val="yellow"/>
                <w:lang w:val="en-US" w:eastAsia="zh-CN"/>
              </w:rPr>
            </w:pPr>
            <w:r>
              <w:rPr>
                <w:rFonts w:hint="eastAsia"/>
                <w:sz w:val="24"/>
                <w:szCs w:val="24"/>
                <w:lang w:val="en-US" w:eastAsia="zh-CN"/>
              </w:rPr>
              <w:t>天津亚星金属压铸有限公司</w:t>
            </w:r>
          </w:p>
        </w:tc>
        <w:tc>
          <w:tcPr>
            <w:tcW w:w="1416" w:type="dxa"/>
            <w:shd w:val="clear" w:color="auto" w:fill="auto"/>
            <w:vAlign w:val="center"/>
          </w:tcPr>
          <w:p>
            <w:pPr>
              <w:spacing w:line="288"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李建伟</w:t>
            </w:r>
          </w:p>
        </w:tc>
        <w:tc>
          <w:tcPr>
            <w:tcW w:w="2372" w:type="dxa"/>
            <w:shd w:val="clear" w:color="auto" w:fill="auto"/>
            <w:vAlign w:val="center"/>
          </w:tcPr>
          <w:p>
            <w:pPr>
              <w:spacing w:line="288" w:lineRule="auto"/>
              <w:jc w:val="center"/>
              <w:rPr>
                <w:rFonts w:hint="default" w:ascii="仿宋" w:hAnsi="仿宋" w:eastAsia="仿宋" w:cs="仿宋"/>
                <w:sz w:val="24"/>
                <w:szCs w:val="24"/>
                <w:lang w:val="en-US" w:eastAsia="zh-CN"/>
              </w:rPr>
            </w:pPr>
            <w:r>
              <w:rPr>
                <w:rFonts w:hint="eastAsia" w:ascii="仿宋" w:hAnsi="仿宋" w:cs="仿宋"/>
                <w:sz w:val="24"/>
                <w:szCs w:val="24"/>
                <w:lang w:val="en-US" w:eastAsia="zh-CN"/>
              </w:rPr>
              <w:t>18522756226</w:t>
            </w:r>
          </w:p>
        </w:tc>
      </w:tr>
    </w:tbl>
    <w:p>
      <w:pPr>
        <w:outlineLvl w:val="0"/>
        <w:rPr>
          <w:rFonts w:hint="eastAsia" w:ascii="仿宋" w:hAnsi="仿宋" w:eastAsia="仿宋" w:cs="仿宋"/>
          <w:b/>
          <w:bCs/>
          <w:szCs w:val="28"/>
          <w:lang w:val="en-US" w:eastAsia="zh-CN"/>
        </w:rPr>
      </w:pPr>
      <w:bookmarkStart w:id="449" w:name="_Toc30060"/>
      <w:bookmarkStart w:id="450" w:name="_Toc14852"/>
      <w:bookmarkStart w:id="451" w:name="_Toc20133"/>
      <w:bookmarkStart w:id="452" w:name="_Toc25902_WPSOffice_Level2"/>
      <w:bookmarkStart w:id="453" w:name="_Toc382151140"/>
      <w:bookmarkStart w:id="454" w:name="_Toc9115"/>
      <w:bookmarkStart w:id="455" w:name="_Toc1250"/>
      <w:bookmarkStart w:id="456" w:name="_Toc15391"/>
      <w:bookmarkStart w:id="457" w:name="_Toc24693"/>
      <w:bookmarkStart w:id="458" w:name="_Toc31965"/>
      <w:bookmarkStart w:id="459" w:name="_Toc12432"/>
      <w:bookmarkStart w:id="460" w:name="_Toc6748"/>
      <w:bookmarkStart w:id="461" w:name="_Toc2013"/>
      <w:bookmarkStart w:id="462" w:name="_Toc9238"/>
      <w:bookmarkStart w:id="463" w:name="_Toc24317"/>
      <w:bookmarkStart w:id="464" w:name="_Toc28213"/>
      <w:bookmarkStart w:id="465" w:name="_Toc25711"/>
      <w:bookmarkStart w:id="466" w:name="_Toc22989"/>
      <w:bookmarkStart w:id="467" w:name="_Toc3799"/>
      <w:bookmarkStart w:id="468" w:name="_Toc12665"/>
    </w:p>
    <w:p>
      <w:pPr>
        <w:outlineLvl w:val="0"/>
        <w:rPr>
          <w:rFonts w:hint="eastAsia" w:ascii="仿宋" w:hAnsi="仿宋" w:eastAsia="仿宋" w:cs="仿宋"/>
          <w:b/>
          <w:bCs/>
          <w:szCs w:val="28"/>
          <w:lang w:val="en-US" w:eastAsia="zh-CN"/>
        </w:rPr>
      </w:pPr>
    </w:p>
    <w:p>
      <w:pPr>
        <w:outlineLvl w:val="0"/>
        <w:rPr>
          <w:rFonts w:hint="eastAsia" w:ascii="仿宋" w:hAnsi="仿宋" w:eastAsia="仿宋" w:cs="仿宋"/>
          <w:b/>
          <w:bCs/>
          <w:szCs w:val="28"/>
        </w:rPr>
      </w:pPr>
      <w:r>
        <w:rPr>
          <w:rFonts w:hint="eastAsia" w:ascii="仿宋" w:hAnsi="仿宋" w:eastAsia="仿宋" w:cs="仿宋"/>
          <w:b/>
          <w:bCs/>
          <w:szCs w:val="28"/>
          <w:lang w:val="en-US" w:eastAsia="zh-CN"/>
        </w:rPr>
        <w:t>7</w:t>
      </w:r>
      <w:r>
        <w:rPr>
          <w:rFonts w:hint="eastAsia" w:ascii="仿宋" w:hAnsi="仿宋" w:eastAsia="仿宋" w:cs="仿宋"/>
          <w:b/>
          <w:bCs/>
          <w:szCs w:val="28"/>
        </w:rPr>
        <w:t>.应对流程和措施</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p>
      <w:pPr>
        <w:ind w:firstLine="560" w:firstLineChars="200"/>
        <w:rPr>
          <w:rFonts w:hint="eastAsia" w:ascii="仿宋" w:hAnsi="仿宋" w:eastAsia="仿宋" w:cs="仿宋"/>
          <w:szCs w:val="28"/>
        </w:rPr>
      </w:pPr>
      <w:r>
        <w:rPr>
          <w:rFonts w:hint="eastAsia" w:ascii="仿宋" w:hAnsi="仿宋" w:eastAsia="仿宋" w:cs="仿宋"/>
          <w:szCs w:val="28"/>
        </w:rPr>
        <w:t>企业可能发生的突发环境事件主要包括</w:t>
      </w:r>
      <w:r>
        <w:rPr>
          <w:rFonts w:hint="eastAsia" w:ascii="仿宋" w:hAnsi="仿宋" w:eastAsia="仿宋" w:cs="仿宋"/>
          <w:szCs w:val="28"/>
          <w:lang w:val="en-US" w:eastAsia="zh-CN"/>
        </w:rPr>
        <w:t>机油、</w:t>
      </w:r>
      <w:r>
        <w:rPr>
          <w:rFonts w:hint="eastAsia" w:ascii="仿宋" w:hAnsi="仿宋" w:cs="仿宋"/>
          <w:szCs w:val="28"/>
          <w:lang w:val="en-US" w:eastAsia="zh-CN"/>
        </w:rPr>
        <w:t>液压油、切削液、废油、废切削液包装</w:t>
      </w:r>
      <w:r>
        <w:rPr>
          <w:rFonts w:hint="eastAsia" w:ascii="仿宋" w:hAnsi="仿宋" w:eastAsia="仿宋" w:cs="仿宋"/>
          <w:szCs w:val="28"/>
        </w:rPr>
        <w:t>破损引发的泄漏以及泄漏物质燃烧发生火灾/爆炸事故。</w:t>
      </w:r>
    </w:p>
    <w:p>
      <w:pPr>
        <w:outlineLvl w:val="1"/>
        <w:rPr>
          <w:rFonts w:hint="eastAsia" w:ascii="仿宋" w:hAnsi="仿宋" w:eastAsia="仿宋" w:cs="仿宋"/>
          <w:b/>
          <w:bCs/>
          <w:szCs w:val="28"/>
        </w:rPr>
      </w:pPr>
      <w:bookmarkStart w:id="469" w:name="_Toc12177"/>
      <w:bookmarkStart w:id="470" w:name="_Toc14697"/>
      <w:bookmarkStart w:id="471" w:name="_Toc2709"/>
      <w:bookmarkStart w:id="472" w:name="_Toc6134"/>
      <w:bookmarkStart w:id="473" w:name="_Toc27525"/>
      <w:bookmarkStart w:id="474" w:name="_Toc30600"/>
      <w:bookmarkStart w:id="475" w:name="_Toc21031"/>
      <w:bookmarkStart w:id="476" w:name="_Toc27219"/>
      <w:bookmarkStart w:id="477" w:name="_Toc2979"/>
      <w:bookmarkStart w:id="478" w:name="_Toc15334"/>
      <w:bookmarkStart w:id="479" w:name="_Toc32219"/>
      <w:bookmarkStart w:id="480" w:name="_Toc18841"/>
      <w:bookmarkStart w:id="481" w:name="_Toc11988"/>
      <w:bookmarkStart w:id="482" w:name="_Toc7946"/>
      <w:bookmarkStart w:id="483" w:name="_Toc8297"/>
      <w:bookmarkStart w:id="484" w:name="_Toc9499"/>
      <w:bookmarkStart w:id="485" w:name="_Toc17743"/>
      <w:r>
        <w:rPr>
          <w:rFonts w:hint="eastAsia" w:ascii="仿宋" w:hAnsi="仿宋" w:eastAsia="仿宋" w:cs="仿宋"/>
          <w:b/>
          <w:bCs/>
          <w:szCs w:val="28"/>
          <w:lang w:val="en-US" w:eastAsia="zh-CN"/>
        </w:rPr>
        <w:t>7</w:t>
      </w:r>
      <w:r>
        <w:rPr>
          <w:rFonts w:hint="eastAsia" w:ascii="仿宋" w:hAnsi="仿宋" w:eastAsia="仿宋" w:cs="仿宋"/>
          <w:b/>
          <w:bCs/>
          <w:szCs w:val="28"/>
        </w:rPr>
        <w:t>.1应急处置流程</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（1）现场巡查人员发现泄漏，及时向应急指挥办公室进行汇报。应急指挥办公室接到泄漏报警信息后，立即通知现场处置组人员核实具体情况并到达泄漏现场，核实具体情况；</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（2）应急指挥办公室通知后勤保障组，调配响应应急物资；</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（3）当少量滴漏时，现场操作人员及时针对泄漏原因，采取相应措施，用吸油毡清除已滴落在地面的污物；</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（4）当大量泄漏时，现场人员立即通知应急指挥办公室，同时立即就近取消防沙进行围堵；</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（5）应急领导小组立即通过对讲机（电话）通知应急组成员，启动预案指令，通知现场无关人员立即疏散；</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（6）应急指挥中心收到现场报告后，立即组织各处置人员进行应急响应，并向应急总指挥上报；</w:t>
      </w:r>
    </w:p>
    <w:p>
      <w:pPr>
        <w:ind w:firstLine="560" w:firstLineChars="200"/>
        <w:outlineLvl w:val="9"/>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（7）现场处置组收到指令后在组长组织下在泄漏点附近迅速集合，对泄漏进行处置；少量滴漏时，用吸油毡清除已滴落在地面的污物；大量泄漏时，用消防沙围堵形成围堰</w:t>
      </w:r>
      <w:r>
        <w:rPr>
          <w:rFonts w:hint="eastAsia" w:ascii="仿宋" w:hAnsi="仿宋" w:cs="仿宋"/>
          <w:b w:val="0"/>
          <w:bCs w:val="0"/>
          <w:sz w:val="28"/>
          <w:szCs w:val="28"/>
          <w:lang w:val="en-US" w:eastAsia="zh-CN"/>
        </w:rPr>
        <w:t>。</w:t>
      </w:r>
    </w:p>
    <w:p>
      <w:pPr>
        <w:outlineLvl w:val="2"/>
        <w:rPr>
          <w:rFonts w:hint="eastAsia" w:ascii="仿宋" w:hAnsi="仿宋" w:eastAsia="仿宋" w:cs="仿宋"/>
          <w:b/>
          <w:bCs/>
          <w:szCs w:val="28"/>
          <w:lang w:val="en-US" w:eastAsia="zh-CN"/>
        </w:rPr>
      </w:pPr>
      <w:r>
        <w:rPr>
          <w:rFonts w:hint="eastAsia" w:ascii="仿宋" w:hAnsi="仿宋" w:eastAsia="仿宋" w:cs="仿宋"/>
          <w:b/>
          <w:bCs/>
          <w:szCs w:val="28"/>
          <w:lang w:val="en-US" w:eastAsia="zh-CN"/>
        </w:rPr>
        <w:t>7.1.2火灾爆炸事故</w:t>
      </w:r>
    </w:p>
    <w:p>
      <w:pPr>
        <w:pStyle w:val="38"/>
        <w:spacing w:line="360" w:lineRule="auto"/>
        <w:ind w:left="0" w:leftChars="0" w:firstLine="560" w:firstLineChars="200"/>
        <w:rPr>
          <w:rFonts w:hint="eastAsia"/>
          <w:sz w:val="28"/>
          <w:szCs w:val="28"/>
        </w:rPr>
      </w:pPr>
      <w:r>
        <w:rPr>
          <w:rFonts w:hint="eastAsia"/>
          <w:sz w:val="28"/>
          <w:szCs w:val="28"/>
          <w:lang w:val="en-US" w:eastAsia="zh-CN"/>
        </w:rPr>
        <w:t>当泄漏引发火灾，现场处置组负责及时封堵车间门口，对厂区附近雨水口进行封堵，防止消防废水通过雨水系统排入厂区外水体；如产生消防废水，封堵雨水口，迅速联系园区物业关闭雨水阀并签约单位、通报各职能部门，并上报应急领导小组，升级应急响应，上报政府部门。</w:t>
      </w:r>
    </w:p>
    <w:p>
      <w:pPr>
        <w:outlineLvl w:val="1"/>
        <w:rPr>
          <w:rFonts w:ascii="Times New Roman" w:hAnsi="Times New Roman"/>
          <w:b/>
          <w:bCs/>
          <w:szCs w:val="24"/>
        </w:rPr>
      </w:pPr>
      <w:bookmarkStart w:id="486" w:name="_Toc21038"/>
      <w:bookmarkStart w:id="487" w:name="_Toc3918"/>
      <w:bookmarkStart w:id="488" w:name="_Toc24157"/>
      <w:bookmarkStart w:id="489" w:name="_Toc4218"/>
      <w:bookmarkStart w:id="490" w:name="_Toc22640"/>
      <w:bookmarkStart w:id="491" w:name="_Toc15127"/>
      <w:bookmarkStart w:id="492" w:name="_Toc21984"/>
      <w:bookmarkStart w:id="493" w:name="_Toc14139"/>
      <w:bookmarkStart w:id="494" w:name="_Toc282"/>
      <w:bookmarkStart w:id="495" w:name="_Toc22619"/>
      <w:bookmarkStart w:id="496" w:name="_Toc22902"/>
      <w:bookmarkStart w:id="497" w:name="_Toc19382"/>
      <w:bookmarkStart w:id="498" w:name="_Toc9246"/>
      <w:bookmarkStart w:id="499" w:name="_Toc21797"/>
      <w:bookmarkStart w:id="500" w:name="_Toc24442"/>
      <w:bookmarkStart w:id="501" w:name="_Toc8919"/>
      <w:bookmarkStart w:id="502" w:name="_Toc30650"/>
      <w:bookmarkStart w:id="503" w:name="_Toc24319_WPSOffice_Level2"/>
      <w:r>
        <w:rPr>
          <w:rFonts w:hint="eastAsia" w:ascii="Times New Roman" w:hAnsi="Times New Roman"/>
          <w:b/>
          <w:bCs/>
          <w:szCs w:val="28"/>
          <w:lang w:val="en-US" w:eastAsia="zh-CN"/>
        </w:rPr>
        <w:t>7</w:t>
      </w:r>
      <w:r>
        <w:rPr>
          <w:rFonts w:ascii="Times New Roman" w:hAnsi="Times New Roman"/>
          <w:b/>
          <w:bCs/>
          <w:szCs w:val="28"/>
        </w:rPr>
        <w:t>.2关键岗位应急处置卡</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pPr>
        <w:rPr>
          <w:rFonts w:hint="eastAsia" w:ascii="Times New Roman" w:hAnsi="Times New Roman"/>
          <w:szCs w:val="28"/>
        </w:rPr>
      </w:pPr>
      <w:r>
        <w:rPr>
          <w:rFonts w:ascii="Times New Roman" w:hAnsi="Times New Roman"/>
          <w:szCs w:val="28"/>
        </w:rPr>
        <w:t xml:space="preserve">    本公司</w:t>
      </w:r>
      <w:r>
        <w:rPr>
          <w:rFonts w:hint="eastAsia" w:ascii="Times New Roman" w:hAnsi="Times New Roman"/>
          <w:szCs w:val="28"/>
        </w:rPr>
        <w:t>面积较小，风险物质暂存量较小，突发环境事件情形下的首要任务是确保可控的污染物不排入外环境，具体体现为泄漏物或次生消防废水不流入外环境，需要后勤保障组高度警惕，一旦污染物产生量较大，第一时间封堵雨水口</w:t>
      </w:r>
      <w:r>
        <w:rPr>
          <w:rFonts w:ascii="Times New Roman" w:hAnsi="Times New Roman"/>
          <w:szCs w:val="28"/>
        </w:rPr>
        <w:t>。</w:t>
      </w:r>
      <w:r>
        <w:rPr>
          <w:rFonts w:hint="eastAsia" w:ascii="Times New Roman" w:hAnsi="Times New Roman"/>
          <w:szCs w:val="28"/>
        </w:rPr>
        <w:t>厂区总排口</w:t>
      </w:r>
      <w:r>
        <w:rPr>
          <w:rFonts w:hint="eastAsia" w:ascii="Times New Roman" w:hAnsi="Times New Roman"/>
          <w:szCs w:val="28"/>
          <w:lang w:val="en-US" w:eastAsia="zh-CN"/>
        </w:rPr>
        <w:t>没</w:t>
      </w:r>
      <w:r>
        <w:rPr>
          <w:rFonts w:hint="eastAsia" w:ascii="Times New Roman" w:hAnsi="Times New Roman"/>
          <w:szCs w:val="28"/>
        </w:rPr>
        <w:t>有截止阀，</w:t>
      </w:r>
      <w:r>
        <w:rPr>
          <w:rFonts w:hint="eastAsia" w:ascii="Times New Roman" w:hAnsi="Times New Roman"/>
          <w:szCs w:val="28"/>
          <w:lang w:val="en-US" w:eastAsia="zh-CN"/>
        </w:rPr>
        <w:t>在雨水总排口放有沙袋，一旦</w:t>
      </w:r>
      <w:r>
        <w:rPr>
          <w:rFonts w:hint="eastAsia" w:ascii="Times New Roman" w:hAnsi="Times New Roman"/>
          <w:szCs w:val="28"/>
        </w:rPr>
        <w:t>事故</w:t>
      </w:r>
      <w:r>
        <w:rPr>
          <w:rFonts w:hint="eastAsia" w:ascii="Times New Roman" w:hAnsi="Times New Roman"/>
          <w:szCs w:val="28"/>
          <w:lang w:val="en-US" w:eastAsia="zh-CN"/>
        </w:rPr>
        <w:t>发生及时封堵雨水口</w:t>
      </w:r>
      <w:r>
        <w:rPr>
          <w:rFonts w:hint="eastAsia" w:ascii="Times New Roman" w:hAnsi="Times New Roman"/>
          <w:szCs w:val="28"/>
        </w:rPr>
        <w:t>。</w:t>
      </w:r>
    </w:p>
    <w:p>
      <w:pPr>
        <w:jc w:val="center"/>
        <w:rPr>
          <w:rFonts w:hint="eastAsia" w:ascii="仿宋" w:hAnsi="仿宋" w:eastAsia="仿宋" w:cs="仿宋"/>
          <w:b/>
          <w:bCs/>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7</w:t>
      </w:r>
      <w:r>
        <w:rPr>
          <w:rFonts w:hint="eastAsia" w:ascii="仿宋" w:hAnsi="仿宋" w:cs="仿宋"/>
          <w:sz w:val="24"/>
          <w:szCs w:val="24"/>
          <w:lang w:val="en-US" w:eastAsia="zh-CN"/>
        </w:rPr>
        <w:t>.</w:t>
      </w:r>
      <w:r>
        <w:rPr>
          <w:rFonts w:hint="eastAsia" w:ascii="仿宋" w:hAnsi="仿宋" w:eastAsia="仿宋" w:cs="仿宋"/>
          <w:sz w:val="24"/>
          <w:szCs w:val="24"/>
        </w:rPr>
        <w:t>2-1  关键岗位应急处置卡-1</w:t>
      </w:r>
    </w:p>
    <w:tbl>
      <w:tblPr>
        <w:tblStyle w:val="39"/>
        <w:tblW w:w="87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83"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关键岗位</w:t>
            </w:r>
          </w:p>
        </w:tc>
        <w:tc>
          <w:tcPr>
            <w:tcW w:w="7516" w:type="dxa"/>
            <w:shd w:val="clear" w:color="auto" w:fill="auto"/>
            <w:vAlign w:val="center"/>
          </w:tcPr>
          <w:p>
            <w:pPr>
              <w:spacing w:line="288" w:lineRule="auto"/>
              <w:jc w:val="center"/>
              <w:rPr>
                <w:rFonts w:hint="eastAsia" w:ascii="Times New Roman" w:hAnsi="Times New Roman" w:eastAsia="仿宋"/>
                <w:sz w:val="24"/>
                <w:szCs w:val="24"/>
                <w:lang w:eastAsia="zh-CN"/>
              </w:rPr>
            </w:pPr>
            <w:r>
              <w:rPr>
                <w:rFonts w:hint="eastAsia" w:ascii="Times New Roman" w:hAnsi="Times New Roman"/>
                <w:sz w:val="24"/>
                <w:szCs w:val="24"/>
                <w:lang w:val="en-US" w:eastAsia="zh-CN"/>
              </w:rPr>
              <w:t>后勤保障组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128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责任人</w:t>
            </w:r>
          </w:p>
        </w:tc>
        <w:tc>
          <w:tcPr>
            <w:tcW w:w="7516" w:type="dxa"/>
            <w:shd w:val="clear" w:color="auto" w:fill="auto"/>
            <w:vAlign w:val="center"/>
          </w:tcPr>
          <w:p>
            <w:pPr>
              <w:spacing w:line="288" w:lineRule="auto"/>
              <w:jc w:val="center"/>
              <w:rPr>
                <w:rFonts w:hint="default" w:ascii="Times New Roman" w:hAnsi="Times New Roman"/>
                <w:sz w:val="24"/>
                <w:szCs w:val="24"/>
                <w:lang w:val="en-US"/>
              </w:rPr>
            </w:pPr>
            <w:r>
              <w:rPr>
                <w:rFonts w:hint="eastAsia" w:ascii="仿宋" w:hAnsi="仿宋" w:cs="仿宋"/>
                <w:kern w:val="2"/>
                <w:sz w:val="24"/>
                <w:szCs w:val="24"/>
                <w:vertAlign w:val="baseline"/>
                <w:lang w:val="en-US" w:eastAsia="zh-CN" w:bidi="ar-SA"/>
              </w:rPr>
              <w:t>李学平  13752585533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28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应急处置要求</w:t>
            </w:r>
          </w:p>
        </w:tc>
        <w:tc>
          <w:tcPr>
            <w:tcW w:w="7516" w:type="dxa"/>
            <w:shd w:val="clear" w:color="auto" w:fill="auto"/>
            <w:vAlign w:val="center"/>
          </w:tcPr>
          <w:p>
            <w:pPr>
              <w:spacing w:line="288" w:lineRule="auto"/>
              <w:jc w:val="center"/>
              <w:rPr>
                <w:rFonts w:ascii="Times New Roman" w:hAnsi="Times New Roman"/>
                <w:sz w:val="24"/>
                <w:szCs w:val="24"/>
              </w:rPr>
            </w:pPr>
            <w:r>
              <w:rPr>
                <w:rFonts w:ascii="Times New Roman" w:hAnsi="Times New Roman"/>
                <w:sz w:val="24"/>
                <w:szCs w:val="24"/>
              </w:rPr>
              <w:t>一旦污染物</w:t>
            </w:r>
            <w:r>
              <w:rPr>
                <w:rFonts w:hint="eastAsia" w:ascii="Times New Roman" w:hAnsi="Times New Roman"/>
                <w:sz w:val="24"/>
                <w:szCs w:val="24"/>
              </w:rPr>
              <w:t>产生量较大，有可能</w:t>
            </w:r>
            <w:r>
              <w:rPr>
                <w:rFonts w:ascii="Times New Roman" w:hAnsi="Times New Roman"/>
                <w:sz w:val="24"/>
                <w:szCs w:val="24"/>
              </w:rPr>
              <w:t>进入雨水</w:t>
            </w:r>
            <w:r>
              <w:rPr>
                <w:rFonts w:hint="eastAsia" w:ascii="Times New Roman" w:hAnsi="Times New Roman"/>
                <w:sz w:val="24"/>
                <w:szCs w:val="24"/>
                <w:lang w:val="en-US" w:eastAsia="zh-CN"/>
              </w:rPr>
              <w:t>口</w:t>
            </w:r>
            <w:r>
              <w:rPr>
                <w:rFonts w:ascii="Times New Roman" w:hAnsi="Times New Roman"/>
                <w:sz w:val="24"/>
                <w:szCs w:val="24"/>
              </w:rPr>
              <w:t>，第一时间</w:t>
            </w:r>
            <w:r>
              <w:rPr>
                <w:rFonts w:hint="eastAsia" w:ascii="Times New Roman" w:hAnsi="Times New Roman"/>
                <w:sz w:val="24"/>
                <w:szCs w:val="24"/>
                <w:lang w:val="en-US" w:eastAsia="zh-CN"/>
              </w:rPr>
              <w:t>联系园区物业，封堵雨水口。</w:t>
            </w:r>
          </w:p>
        </w:tc>
      </w:tr>
    </w:tbl>
    <w:p>
      <w:pPr>
        <w:jc w:val="center"/>
        <w:rPr>
          <w:rFonts w:ascii="Times New Roman" w:hAnsi="Times New Roman"/>
          <w:b/>
          <w:bCs/>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7</w:t>
      </w:r>
      <w:r>
        <w:rPr>
          <w:rFonts w:hint="eastAsia" w:ascii="仿宋" w:hAnsi="仿宋" w:cs="仿宋"/>
          <w:sz w:val="24"/>
          <w:szCs w:val="24"/>
          <w:lang w:val="en-US" w:eastAsia="zh-CN"/>
        </w:rPr>
        <w:t>.</w:t>
      </w:r>
      <w:r>
        <w:rPr>
          <w:rFonts w:hint="eastAsia" w:ascii="仿宋" w:hAnsi="仿宋" w:eastAsia="仿宋" w:cs="仿宋"/>
          <w:sz w:val="24"/>
          <w:szCs w:val="24"/>
        </w:rPr>
        <w:t>2-2  关键岗位应急处置卡-2</w:t>
      </w:r>
    </w:p>
    <w:tbl>
      <w:tblPr>
        <w:tblStyle w:val="39"/>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7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关键岗位</w:t>
            </w:r>
          </w:p>
        </w:tc>
        <w:tc>
          <w:tcPr>
            <w:tcW w:w="7536" w:type="dxa"/>
            <w:shd w:val="clear" w:color="auto" w:fill="auto"/>
            <w:vAlign w:val="center"/>
          </w:tcPr>
          <w:p>
            <w:pPr>
              <w:spacing w:line="288" w:lineRule="auto"/>
              <w:jc w:val="center"/>
              <w:rPr>
                <w:rFonts w:hint="eastAsia" w:ascii="Times New Roman" w:hAnsi="Times New Roman" w:eastAsia="仿宋"/>
                <w:sz w:val="24"/>
                <w:szCs w:val="24"/>
                <w:lang w:eastAsia="zh-CN"/>
              </w:rPr>
            </w:pPr>
            <w:r>
              <w:rPr>
                <w:rFonts w:hint="eastAsia" w:ascii="Times New Roman" w:hAnsi="Times New Roman"/>
                <w:sz w:val="24"/>
                <w:szCs w:val="24"/>
                <w:lang w:val="en-US" w:eastAsia="zh-CN"/>
              </w:rPr>
              <w:t>现场处置组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责任人</w:t>
            </w:r>
          </w:p>
        </w:tc>
        <w:tc>
          <w:tcPr>
            <w:tcW w:w="7536" w:type="dxa"/>
            <w:shd w:val="clear" w:color="auto" w:fill="auto"/>
            <w:vAlign w:val="center"/>
          </w:tcPr>
          <w:p>
            <w:pPr>
              <w:spacing w:line="288" w:lineRule="auto"/>
              <w:jc w:val="center"/>
              <w:rPr>
                <w:rFonts w:hint="default" w:ascii="Times New Roman" w:hAnsi="Times New Roman" w:eastAsia="仿宋"/>
                <w:sz w:val="24"/>
                <w:szCs w:val="24"/>
                <w:lang w:val="en-US" w:eastAsia="zh-CN"/>
              </w:rPr>
            </w:pPr>
            <w:r>
              <w:rPr>
                <w:rFonts w:hint="eastAsia" w:ascii="Times New Roman" w:hAnsi="Times New Roman"/>
                <w:sz w:val="24"/>
                <w:szCs w:val="24"/>
                <w:lang w:val="en-US" w:eastAsia="zh-CN"/>
              </w:rPr>
              <w:t>邵玉庚  13920033158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应急处置要求</w:t>
            </w:r>
          </w:p>
        </w:tc>
        <w:tc>
          <w:tcPr>
            <w:tcW w:w="7536" w:type="dxa"/>
            <w:shd w:val="clear" w:color="auto" w:fill="auto"/>
            <w:vAlign w:val="center"/>
          </w:tcPr>
          <w:p>
            <w:pPr>
              <w:numPr>
                <w:ilvl w:val="0"/>
                <w:numId w:val="7"/>
              </w:numPr>
              <w:spacing w:line="288" w:lineRule="auto"/>
              <w:jc w:val="center"/>
              <w:rPr>
                <w:rFonts w:ascii="Times New Roman" w:hAnsi="Times New Roman"/>
                <w:sz w:val="24"/>
                <w:szCs w:val="24"/>
              </w:rPr>
            </w:pPr>
            <w:r>
              <w:rPr>
                <w:rFonts w:hint="eastAsia" w:ascii="Times New Roman" w:hAnsi="Times New Roman"/>
                <w:sz w:val="24"/>
                <w:szCs w:val="24"/>
              </w:rPr>
              <w:t>将破损</w:t>
            </w:r>
            <w:r>
              <w:rPr>
                <w:rFonts w:hint="eastAsia" w:ascii="Times New Roman" w:hAnsi="Times New Roman"/>
                <w:sz w:val="24"/>
                <w:szCs w:val="24"/>
                <w:lang w:val="en-US" w:eastAsia="zh-CN"/>
              </w:rPr>
              <w:t>机油</w:t>
            </w:r>
            <w:r>
              <w:rPr>
                <w:rFonts w:hint="eastAsia" w:ascii="Times New Roman" w:hAnsi="Times New Roman"/>
                <w:sz w:val="24"/>
                <w:szCs w:val="24"/>
              </w:rPr>
              <w:t>桶放入收集桶</w:t>
            </w:r>
          </w:p>
          <w:p>
            <w:pPr>
              <w:numPr>
                <w:ilvl w:val="0"/>
                <w:numId w:val="7"/>
              </w:numPr>
              <w:spacing w:line="288" w:lineRule="auto"/>
              <w:jc w:val="center"/>
              <w:rPr>
                <w:rFonts w:ascii="Times New Roman" w:hAnsi="Times New Roman"/>
                <w:sz w:val="24"/>
                <w:szCs w:val="24"/>
              </w:rPr>
            </w:pPr>
            <w:r>
              <w:rPr>
                <w:rFonts w:hint="eastAsia" w:ascii="Times New Roman" w:hAnsi="Times New Roman"/>
                <w:sz w:val="24"/>
                <w:szCs w:val="24"/>
              </w:rPr>
              <w:t>用消防沙吸附泄漏物，将现场清理干净。吸附废物作为危废放入收容桶，暂存于危废间。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上报须知</w:t>
            </w:r>
          </w:p>
        </w:tc>
        <w:tc>
          <w:tcPr>
            <w:tcW w:w="7536" w:type="dxa"/>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若现场处置无法控制，第一时间上报应急指挥办公室</w:t>
            </w:r>
            <w:r>
              <w:rPr>
                <w:rFonts w:hint="eastAsia" w:ascii="Times New Roman" w:hAnsi="Times New Roman"/>
                <w:sz w:val="24"/>
                <w:szCs w:val="24"/>
                <w:highlight w:val="none"/>
              </w:rPr>
              <w:t>（</w:t>
            </w:r>
            <w:r>
              <w:rPr>
                <w:rFonts w:hint="eastAsia" w:ascii="仿宋" w:hAnsi="仿宋" w:cs="仿宋"/>
                <w:sz w:val="24"/>
                <w:szCs w:val="24"/>
                <w:lang w:val="en-US" w:eastAsia="zh-CN"/>
              </w:rPr>
              <w:t>13512003833</w:t>
            </w:r>
            <w:r>
              <w:rPr>
                <w:rFonts w:hint="eastAsia" w:ascii="Times New Roman" w:hAnsi="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3"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应急物资</w:t>
            </w:r>
          </w:p>
        </w:tc>
        <w:tc>
          <w:tcPr>
            <w:tcW w:w="7536" w:type="dxa"/>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消防沙、手套、危废收容桶、防护服</w:t>
            </w:r>
          </w:p>
        </w:tc>
      </w:tr>
    </w:tbl>
    <w:p>
      <w:pPr>
        <w:jc w:val="center"/>
        <w:rPr>
          <w:rFonts w:hint="eastAsia" w:ascii="仿宋" w:hAnsi="仿宋" w:eastAsia="仿宋" w:cs="仿宋"/>
          <w:b/>
          <w:bCs/>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7</w:t>
      </w:r>
      <w:r>
        <w:rPr>
          <w:rFonts w:hint="eastAsia" w:ascii="仿宋" w:hAnsi="仿宋" w:cs="仿宋"/>
          <w:sz w:val="24"/>
          <w:szCs w:val="24"/>
          <w:lang w:val="en-US" w:eastAsia="zh-CN"/>
        </w:rPr>
        <w:t>.</w:t>
      </w:r>
      <w:r>
        <w:rPr>
          <w:rFonts w:hint="eastAsia" w:ascii="仿宋" w:hAnsi="仿宋" w:eastAsia="仿宋" w:cs="仿宋"/>
          <w:sz w:val="24"/>
          <w:szCs w:val="24"/>
        </w:rPr>
        <w:t>2-3  关键岗位应急处置卡-3</w:t>
      </w:r>
    </w:p>
    <w:tbl>
      <w:tblPr>
        <w:tblStyle w:val="39"/>
        <w:tblW w:w="8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9"/>
        <w:gridCol w:w="4040"/>
        <w:gridCol w:w="3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69"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关键岗位</w:t>
            </w:r>
          </w:p>
        </w:tc>
        <w:tc>
          <w:tcPr>
            <w:tcW w:w="7550" w:type="dxa"/>
            <w:gridSpan w:val="2"/>
            <w:shd w:val="clear" w:color="auto" w:fill="auto"/>
            <w:vAlign w:val="center"/>
          </w:tcPr>
          <w:p>
            <w:pPr>
              <w:spacing w:line="288" w:lineRule="auto"/>
              <w:jc w:val="center"/>
              <w:rPr>
                <w:rFonts w:hint="default" w:ascii="Times New Roman" w:hAnsi="Times New Roman" w:eastAsia="仿宋"/>
                <w:sz w:val="24"/>
                <w:szCs w:val="24"/>
                <w:lang w:val="en-US" w:eastAsia="zh-CN"/>
              </w:rPr>
            </w:pPr>
            <w:r>
              <w:rPr>
                <w:rFonts w:hint="eastAsia" w:ascii="Times New Roman" w:hAnsi="Times New Roman"/>
                <w:sz w:val="24"/>
                <w:szCs w:val="24"/>
                <w:lang w:val="en-US" w:eastAsia="zh-CN"/>
              </w:rPr>
              <w:t>现场处置组、后勤保障组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69"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责任人</w:t>
            </w:r>
          </w:p>
        </w:tc>
        <w:tc>
          <w:tcPr>
            <w:tcW w:w="4040" w:type="dxa"/>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lang w:val="en-US" w:eastAsia="zh-CN"/>
              </w:rPr>
              <w:t>邵玉庚  13920033158</w:t>
            </w:r>
          </w:p>
        </w:tc>
        <w:tc>
          <w:tcPr>
            <w:tcW w:w="3510" w:type="dxa"/>
            <w:shd w:val="clear" w:color="auto" w:fill="auto"/>
            <w:vAlign w:val="center"/>
          </w:tcPr>
          <w:p>
            <w:pPr>
              <w:spacing w:line="288" w:lineRule="auto"/>
              <w:jc w:val="center"/>
              <w:rPr>
                <w:rFonts w:ascii="Times New Roman" w:hAnsi="Times New Roman"/>
                <w:sz w:val="24"/>
                <w:szCs w:val="24"/>
              </w:rPr>
            </w:pPr>
            <w:r>
              <w:rPr>
                <w:rFonts w:hint="eastAsia" w:ascii="仿宋" w:hAnsi="仿宋" w:cs="仿宋"/>
                <w:kern w:val="2"/>
                <w:sz w:val="24"/>
                <w:szCs w:val="24"/>
                <w:vertAlign w:val="baseline"/>
                <w:lang w:val="en-US" w:eastAsia="zh-CN" w:bidi="ar-SA"/>
              </w:rPr>
              <w:t>李学平  13752585533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1269" w:type="dxa"/>
            <w:shd w:val="clear" w:color="auto" w:fill="D7D7D7"/>
            <w:vAlign w:val="center"/>
          </w:tcPr>
          <w:p>
            <w:pPr>
              <w:spacing w:line="288" w:lineRule="auto"/>
              <w:jc w:val="center"/>
              <w:rPr>
                <w:rFonts w:ascii="Times New Roman" w:hAnsi="Times New Roman"/>
                <w:sz w:val="24"/>
                <w:szCs w:val="24"/>
              </w:rPr>
            </w:pPr>
            <w:r>
              <w:rPr>
                <w:rFonts w:ascii="Times New Roman" w:hAnsi="Times New Roman"/>
                <w:sz w:val="24"/>
                <w:szCs w:val="24"/>
              </w:rPr>
              <w:t>应急处置要求</w:t>
            </w:r>
          </w:p>
        </w:tc>
        <w:tc>
          <w:tcPr>
            <w:tcW w:w="4040" w:type="dxa"/>
            <w:shd w:val="clear" w:color="auto" w:fill="auto"/>
            <w:vAlign w:val="center"/>
          </w:tcPr>
          <w:p>
            <w:pPr>
              <w:numPr>
                <w:ilvl w:val="0"/>
                <w:numId w:val="8"/>
              </w:numPr>
              <w:spacing w:line="288" w:lineRule="auto"/>
              <w:jc w:val="center"/>
              <w:rPr>
                <w:rFonts w:ascii="Times New Roman" w:hAnsi="Times New Roman"/>
                <w:sz w:val="24"/>
                <w:szCs w:val="24"/>
              </w:rPr>
            </w:pPr>
            <w:r>
              <w:rPr>
                <w:rFonts w:hint="eastAsia" w:ascii="Times New Roman" w:hAnsi="Times New Roman"/>
                <w:sz w:val="24"/>
                <w:szCs w:val="24"/>
              </w:rPr>
              <w:t>将现场燃烧废物放入收集桶</w:t>
            </w:r>
          </w:p>
          <w:p>
            <w:pPr>
              <w:numPr>
                <w:ilvl w:val="0"/>
                <w:numId w:val="8"/>
              </w:numPr>
              <w:spacing w:line="288" w:lineRule="auto"/>
              <w:jc w:val="center"/>
              <w:rPr>
                <w:rFonts w:ascii="Times New Roman" w:hAnsi="Times New Roman"/>
                <w:sz w:val="24"/>
                <w:szCs w:val="24"/>
              </w:rPr>
            </w:pPr>
            <w:r>
              <w:rPr>
                <w:rFonts w:hint="eastAsia" w:ascii="Times New Roman" w:hAnsi="Times New Roman"/>
                <w:sz w:val="24"/>
                <w:szCs w:val="24"/>
              </w:rPr>
              <w:t>用消防沙吸附未燃烧的泄漏物，将现场清理干净。吸附废物作为危废放入收容桶，暂存于危废间。</w:t>
            </w:r>
          </w:p>
        </w:tc>
        <w:tc>
          <w:tcPr>
            <w:tcW w:w="3510" w:type="dxa"/>
            <w:shd w:val="clear" w:color="auto" w:fill="auto"/>
            <w:vAlign w:val="center"/>
          </w:tcPr>
          <w:p>
            <w:pPr>
              <w:numPr>
                <w:ilvl w:val="0"/>
                <w:numId w:val="9"/>
              </w:numPr>
              <w:spacing w:line="288" w:lineRule="auto"/>
              <w:jc w:val="center"/>
              <w:rPr>
                <w:rFonts w:ascii="Times New Roman" w:hAnsi="Times New Roman"/>
                <w:sz w:val="24"/>
                <w:szCs w:val="24"/>
              </w:rPr>
            </w:pPr>
            <w:r>
              <w:rPr>
                <w:rFonts w:hint="eastAsia" w:ascii="Times New Roman" w:hAnsi="Times New Roman"/>
                <w:sz w:val="24"/>
                <w:szCs w:val="24"/>
              </w:rPr>
              <w:t>准备必要应急物资</w:t>
            </w:r>
          </w:p>
          <w:p>
            <w:pPr>
              <w:numPr>
                <w:ilvl w:val="0"/>
                <w:numId w:val="9"/>
              </w:numPr>
              <w:spacing w:line="288" w:lineRule="auto"/>
              <w:jc w:val="center"/>
              <w:rPr>
                <w:rFonts w:ascii="Times New Roman" w:hAnsi="Times New Roman"/>
                <w:sz w:val="24"/>
                <w:szCs w:val="24"/>
              </w:rPr>
            </w:pPr>
            <w:r>
              <w:rPr>
                <w:rFonts w:hint="eastAsia" w:ascii="Times New Roman" w:hAnsi="Times New Roman"/>
                <w:sz w:val="24"/>
                <w:szCs w:val="24"/>
              </w:rPr>
              <w:t>一旦污染物产生量较大，第一时间</w:t>
            </w:r>
            <w:r>
              <w:rPr>
                <w:rFonts w:hint="eastAsia" w:ascii="Times New Roman" w:hAnsi="Times New Roman"/>
                <w:sz w:val="24"/>
                <w:szCs w:val="24"/>
                <w:lang w:val="en-US" w:eastAsia="zh-CN"/>
              </w:rPr>
              <w:t>封堵雨水口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269"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上报须知</w:t>
            </w:r>
          </w:p>
        </w:tc>
        <w:tc>
          <w:tcPr>
            <w:tcW w:w="7550" w:type="dxa"/>
            <w:gridSpan w:val="2"/>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若现场处置无法控制，第一时间上报应急指挥办公室</w:t>
            </w:r>
            <w:r>
              <w:rPr>
                <w:rFonts w:hint="eastAsia" w:ascii="Times New Roman" w:hAnsi="Times New Roman"/>
                <w:sz w:val="24"/>
                <w:szCs w:val="24"/>
                <w:highlight w:val="none"/>
              </w:rPr>
              <w:t>（</w:t>
            </w:r>
            <w:r>
              <w:rPr>
                <w:rFonts w:hint="eastAsia" w:ascii="仿宋" w:hAnsi="仿宋" w:cs="仿宋"/>
                <w:sz w:val="24"/>
                <w:szCs w:val="24"/>
                <w:lang w:val="en-US" w:eastAsia="zh-CN"/>
              </w:rPr>
              <w:t>13920818329</w:t>
            </w:r>
            <w:r>
              <w:rPr>
                <w:rFonts w:hint="eastAsia" w:ascii="Times New Roman" w:hAnsi="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1269" w:type="dxa"/>
            <w:shd w:val="clear" w:color="auto" w:fill="D7D7D7"/>
            <w:vAlign w:val="center"/>
          </w:tcPr>
          <w:p>
            <w:pPr>
              <w:spacing w:line="288" w:lineRule="auto"/>
              <w:jc w:val="center"/>
              <w:rPr>
                <w:rFonts w:ascii="Times New Roman" w:hAnsi="Times New Roman"/>
                <w:sz w:val="24"/>
                <w:szCs w:val="24"/>
              </w:rPr>
            </w:pPr>
            <w:r>
              <w:rPr>
                <w:rFonts w:hint="eastAsia" w:ascii="Times New Roman" w:hAnsi="Times New Roman"/>
                <w:sz w:val="24"/>
                <w:szCs w:val="24"/>
              </w:rPr>
              <w:t>应急物资</w:t>
            </w:r>
          </w:p>
        </w:tc>
        <w:tc>
          <w:tcPr>
            <w:tcW w:w="7550" w:type="dxa"/>
            <w:gridSpan w:val="2"/>
            <w:shd w:val="clear" w:color="auto" w:fill="auto"/>
            <w:vAlign w:val="center"/>
          </w:tcPr>
          <w:p>
            <w:pPr>
              <w:spacing w:line="288" w:lineRule="auto"/>
              <w:jc w:val="center"/>
              <w:rPr>
                <w:rFonts w:ascii="Times New Roman" w:hAnsi="Times New Roman"/>
                <w:sz w:val="24"/>
                <w:szCs w:val="24"/>
              </w:rPr>
            </w:pPr>
            <w:r>
              <w:rPr>
                <w:rFonts w:hint="eastAsia" w:ascii="Times New Roman" w:hAnsi="Times New Roman"/>
                <w:sz w:val="24"/>
                <w:szCs w:val="24"/>
              </w:rPr>
              <w:t>应急物资需求：消防沙、手套、危废收容桶、防护服</w:t>
            </w:r>
          </w:p>
        </w:tc>
      </w:tr>
    </w:tbl>
    <w:p>
      <w:pPr>
        <w:outlineLvl w:val="1"/>
        <w:rPr>
          <w:rFonts w:hint="eastAsia" w:ascii="仿宋" w:hAnsi="仿宋" w:eastAsia="仿宋" w:cs="仿宋"/>
          <w:b/>
          <w:bCs/>
          <w:szCs w:val="28"/>
        </w:rPr>
      </w:pPr>
      <w:bookmarkStart w:id="504" w:name="_Toc29983"/>
      <w:bookmarkStart w:id="505" w:name="_Toc22453"/>
      <w:bookmarkStart w:id="506" w:name="_Toc2675"/>
      <w:bookmarkStart w:id="507" w:name="_Toc1651"/>
      <w:bookmarkStart w:id="508" w:name="_Toc30982"/>
      <w:bookmarkStart w:id="509" w:name="_Toc20483"/>
      <w:bookmarkStart w:id="510" w:name="_Toc17041"/>
      <w:bookmarkStart w:id="511" w:name="_Toc11369"/>
      <w:bookmarkStart w:id="512" w:name="_Toc22517"/>
      <w:bookmarkStart w:id="513" w:name="_Toc13128"/>
      <w:bookmarkStart w:id="514" w:name="_Toc27386"/>
      <w:bookmarkStart w:id="515" w:name="_Toc16515"/>
      <w:bookmarkStart w:id="516" w:name="_Toc945"/>
      <w:bookmarkStart w:id="517" w:name="_Toc1215"/>
      <w:bookmarkStart w:id="518" w:name="_Toc26839"/>
      <w:bookmarkStart w:id="519" w:name="_Toc20069"/>
      <w:bookmarkStart w:id="520" w:name="_Toc25261"/>
      <w:r>
        <w:rPr>
          <w:rFonts w:hint="eastAsia" w:ascii="仿宋" w:hAnsi="仿宋" w:eastAsia="仿宋" w:cs="仿宋"/>
          <w:b/>
          <w:bCs/>
          <w:szCs w:val="28"/>
          <w:lang w:val="en-US" w:eastAsia="zh-CN"/>
        </w:rPr>
        <w:t>7</w:t>
      </w:r>
      <w:r>
        <w:rPr>
          <w:rFonts w:hint="eastAsia" w:ascii="仿宋" w:hAnsi="仿宋" w:eastAsia="仿宋" w:cs="仿宋"/>
          <w:b/>
          <w:bCs/>
          <w:szCs w:val="28"/>
        </w:rPr>
        <w:t>.3应急设施（备）及应急物资的启用程序</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pPr>
        <w:ind w:firstLine="560" w:firstLineChars="200"/>
        <w:rPr>
          <w:rFonts w:ascii="Times New Roman" w:hAnsi="Times New Roman"/>
          <w:sz w:val="28"/>
          <w:szCs w:val="28"/>
        </w:rPr>
      </w:pPr>
      <w:r>
        <w:rPr>
          <w:rFonts w:ascii="Times New Roman" w:hAnsi="Times New Roman"/>
          <w:sz w:val="28"/>
          <w:szCs w:val="28"/>
        </w:rPr>
        <w:t>公司</w:t>
      </w:r>
      <w:r>
        <w:rPr>
          <w:rFonts w:hint="eastAsia" w:ascii="Times New Roman" w:hAnsi="Times New Roman"/>
          <w:sz w:val="28"/>
          <w:szCs w:val="28"/>
        </w:rPr>
        <w:t>设有应急物资暂存柜</w:t>
      </w:r>
      <w:r>
        <w:rPr>
          <w:rFonts w:ascii="Times New Roman" w:hAnsi="Times New Roman"/>
          <w:sz w:val="28"/>
          <w:szCs w:val="28"/>
        </w:rPr>
        <w:t>，</w:t>
      </w:r>
      <w:r>
        <w:rPr>
          <w:rFonts w:hint="eastAsia" w:ascii="Times New Roman" w:hAnsi="Times New Roman"/>
          <w:sz w:val="28"/>
          <w:szCs w:val="28"/>
        </w:rPr>
        <w:t>暂存柜钥匙保管人及联系方式为：</w:t>
      </w:r>
    </w:p>
    <w:p>
      <w:pPr>
        <w:ind w:firstLine="480" w:firstLineChars="200"/>
        <w:rPr>
          <w:rFonts w:hint="default" w:ascii="Times New Roman" w:hAnsi="Times New Roman"/>
          <w:sz w:val="28"/>
          <w:szCs w:val="28"/>
          <w:lang w:val="en-US" w:eastAsia="zh-CN"/>
        </w:rPr>
      </w:pPr>
      <w:bookmarkStart w:id="521" w:name="_Toc11456_WPSOffice_Level2"/>
      <w:r>
        <w:rPr>
          <w:rFonts w:hint="eastAsia" w:ascii="仿宋" w:hAnsi="仿宋" w:cs="仿宋"/>
          <w:kern w:val="2"/>
          <w:sz w:val="24"/>
          <w:szCs w:val="24"/>
          <w:vertAlign w:val="baseline"/>
          <w:lang w:val="en-US" w:eastAsia="zh-CN" w:bidi="ar-SA"/>
        </w:rPr>
        <w:t>李学平  13752585533</w:t>
      </w:r>
    </w:p>
    <w:p>
      <w:pPr>
        <w:outlineLvl w:val="1"/>
        <w:rPr>
          <w:rFonts w:hint="eastAsia" w:ascii="仿宋" w:hAnsi="仿宋" w:eastAsia="仿宋" w:cs="仿宋"/>
          <w:b/>
          <w:bCs/>
          <w:szCs w:val="28"/>
        </w:rPr>
      </w:pPr>
      <w:bookmarkStart w:id="522" w:name="_Toc242"/>
      <w:bookmarkStart w:id="523" w:name="_Toc17689"/>
      <w:bookmarkStart w:id="524" w:name="_Toc3793"/>
      <w:bookmarkStart w:id="525" w:name="_Toc24271"/>
      <w:bookmarkStart w:id="526" w:name="_Toc23075"/>
      <w:bookmarkStart w:id="527" w:name="_Toc6642"/>
      <w:bookmarkStart w:id="528" w:name="_Toc10814"/>
      <w:bookmarkStart w:id="529" w:name="_Toc16832"/>
      <w:bookmarkStart w:id="530" w:name="_Toc12716"/>
      <w:bookmarkStart w:id="531" w:name="_Toc17102"/>
      <w:bookmarkStart w:id="532" w:name="_Toc2043"/>
      <w:bookmarkStart w:id="533" w:name="_Toc1744"/>
      <w:bookmarkStart w:id="534" w:name="_Toc30701"/>
      <w:bookmarkStart w:id="535" w:name="_Toc13417"/>
      <w:bookmarkStart w:id="536" w:name="_Toc12740"/>
      <w:bookmarkStart w:id="537" w:name="_Toc25947"/>
      <w:bookmarkStart w:id="538" w:name="_Toc9087"/>
      <w:r>
        <w:rPr>
          <w:rFonts w:hint="eastAsia" w:ascii="仿宋" w:hAnsi="仿宋" w:eastAsia="仿宋" w:cs="仿宋"/>
          <w:b/>
          <w:bCs/>
          <w:szCs w:val="28"/>
          <w:lang w:val="en-US" w:eastAsia="zh-CN"/>
        </w:rPr>
        <w:t>7</w:t>
      </w:r>
      <w:r>
        <w:rPr>
          <w:rFonts w:hint="eastAsia" w:ascii="仿宋" w:hAnsi="仿宋" w:eastAsia="仿宋" w:cs="仿宋"/>
          <w:b/>
          <w:bCs/>
          <w:szCs w:val="28"/>
        </w:rPr>
        <w:t>.4人员紧急撤离和疏散</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p>
    <w:p>
      <w:pPr>
        <w:ind w:firstLine="560" w:firstLineChars="200"/>
        <w:rPr>
          <w:rFonts w:hint="eastAsia" w:ascii="仿宋" w:hAnsi="仿宋" w:eastAsia="仿宋" w:cs="仿宋"/>
          <w:szCs w:val="28"/>
        </w:rPr>
      </w:pPr>
      <w:r>
        <w:rPr>
          <w:rFonts w:hint="eastAsia" w:ascii="仿宋" w:hAnsi="仿宋" w:eastAsia="仿宋" w:cs="仿宋"/>
          <w:szCs w:val="28"/>
        </w:rPr>
        <w:t>本公司风险物质暂存量较小，成产规模较小，根据风险评估分析，突发环境事件对环境的危害较小。突发火灾/爆炸环境事件时，需要在厂区内设立警戒，禁止无关人员进入警戒范围内。若事故短时间无法得到有效控制，需配合有关部门对现场进行人员疏散，疏散时应向事故发生的上风向或侧风向快速撤离。</w:t>
      </w:r>
    </w:p>
    <w:p>
      <w:pPr>
        <w:rPr>
          <w:rFonts w:ascii="Times New Roman" w:hAnsi="Times New Roman"/>
          <w:szCs w:val="28"/>
        </w:rPr>
      </w:pPr>
      <w:bookmarkStart w:id="539" w:name="_Toc28293_WPSOffice_Level2"/>
      <w:bookmarkStart w:id="540" w:name="_Toc12621"/>
      <w:bookmarkStart w:id="541" w:name="_Toc268247552"/>
      <w:bookmarkStart w:id="542" w:name="_Toc335765606"/>
      <w:bookmarkStart w:id="543" w:name="_Toc382151144"/>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9"/>
        <w:rPr>
          <w:rFonts w:hint="eastAsia" w:ascii="Times New Roman" w:hAnsi="Times New Roman"/>
          <w:b/>
          <w:bCs/>
          <w:szCs w:val="28"/>
          <w:lang w:val="en-US" w:eastAsia="zh-CN"/>
        </w:rPr>
      </w:pPr>
    </w:p>
    <w:p>
      <w:pPr>
        <w:outlineLvl w:val="0"/>
        <w:rPr>
          <w:rFonts w:hint="eastAsia" w:ascii="仿宋" w:hAnsi="仿宋" w:eastAsia="仿宋" w:cs="仿宋"/>
          <w:b/>
          <w:bCs/>
          <w:szCs w:val="28"/>
        </w:rPr>
      </w:pPr>
      <w:r>
        <w:rPr>
          <w:rFonts w:hint="eastAsia" w:ascii="Times New Roman" w:hAnsi="Times New Roman"/>
          <w:b/>
          <w:bCs/>
          <w:szCs w:val="28"/>
          <w:lang w:val="en-US" w:eastAsia="zh-CN"/>
        </w:rPr>
        <w:br w:type="page"/>
      </w:r>
      <w:bookmarkStart w:id="544" w:name="_Toc31142"/>
      <w:bookmarkStart w:id="545" w:name="_Toc13313"/>
      <w:bookmarkStart w:id="546" w:name="_Toc31454"/>
      <w:bookmarkStart w:id="547" w:name="_Toc2159"/>
      <w:bookmarkStart w:id="548" w:name="_Toc27835"/>
      <w:bookmarkStart w:id="549" w:name="_Toc10813"/>
      <w:bookmarkStart w:id="550" w:name="_Toc26007"/>
      <w:bookmarkStart w:id="551" w:name="_Toc8942"/>
      <w:bookmarkStart w:id="552" w:name="_Toc10122"/>
      <w:bookmarkStart w:id="553" w:name="_Toc27745"/>
      <w:bookmarkStart w:id="554" w:name="_Toc19712"/>
      <w:bookmarkStart w:id="555" w:name="_Toc21222"/>
      <w:bookmarkStart w:id="556" w:name="_Toc16239"/>
      <w:bookmarkStart w:id="557" w:name="_Toc29340"/>
      <w:bookmarkStart w:id="558" w:name="_Toc1636"/>
      <w:bookmarkStart w:id="559" w:name="_Toc21328"/>
      <w:bookmarkStart w:id="560" w:name="_Toc28464"/>
      <w:r>
        <w:rPr>
          <w:rFonts w:hint="eastAsia" w:ascii="仿宋" w:hAnsi="仿宋" w:eastAsia="仿宋" w:cs="仿宋"/>
          <w:b/>
          <w:bCs/>
          <w:szCs w:val="28"/>
          <w:lang w:val="en-US" w:eastAsia="zh-CN"/>
        </w:rPr>
        <w:t>8</w:t>
      </w:r>
      <w:r>
        <w:rPr>
          <w:rFonts w:hint="eastAsia" w:ascii="仿宋" w:hAnsi="仿宋" w:eastAsia="仿宋" w:cs="仿宋"/>
          <w:b/>
          <w:bCs/>
          <w:szCs w:val="28"/>
        </w:rPr>
        <w:t>.应急监测</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pPr>
        <w:ind w:firstLine="560" w:firstLineChars="200"/>
        <w:rPr>
          <w:rFonts w:ascii="Times New Roman" w:hAnsi="Times New Roman"/>
          <w:szCs w:val="28"/>
        </w:rPr>
      </w:pPr>
      <w:r>
        <w:rPr>
          <w:rFonts w:ascii="Times New Roman" w:hAnsi="Times New Roman"/>
          <w:szCs w:val="28"/>
        </w:rPr>
        <w:t>当突发环境事件可能对外部环境产生影响时，需要进行应急监测。</w:t>
      </w:r>
    </w:p>
    <w:p>
      <w:pPr>
        <w:ind w:firstLine="560" w:firstLineChars="200"/>
        <w:rPr>
          <w:rFonts w:ascii="Times New Roman" w:hAnsi="Times New Roman"/>
          <w:szCs w:val="28"/>
        </w:rPr>
      </w:pPr>
      <w:r>
        <w:rPr>
          <w:rFonts w:ascii="Times New Roman" w:hAnsi="Times New Roman"/>
          <w:szCs w:val="28"/>
        </w:rPr>
        <w:t>当发生社会级事件时，</w:t>
      </w:r>
      <w:r>
        <w:rPr>
          <w:rFonts w:hint="eastAsia" w:ascii="Times New Roman" w:hAnsi="Times New Roman"/>
          <w:szCs w:val="28"/>
          <w:lang w:val="en-US" w:eastAsia="zh-CN"/>
        </w:rPr>
        <w:t>应及时上报滨海新区生态环境局，同时</w:t>
      </w:r>
      <w:r>
        <w:rPr>
          <w:rFonts w:ascii="Times New Roman" w:hAnsi="Times New Roman"/>
          <w:szCs w:val="28"/>
        </w:rPr>
        <w:t>应急</w:t>
      </w:r>
      <w:r>
        <w:rPr>
          <w:rFonts w:hint="eastAsia" w:ascii="Times New Roman" w:hAnsi="Times New Roman"/>
          <w:szCs w:val="28"/>
          <w:lang w:val="en-US" w:eastAsia="zh-CN"/>
        </w:rPr>
        <w:t>疏散</w:t>
      </w:r>
      <w:r>
        <w:rPr>
          <w:rFonts w:ascii="Times New Roman" w:hAnsi="Times New Roman"/>
          <w:szCs w:val="28"/>
        </w:rPr>
        <w:t>组</w:t>
      </w:r>
      <w:r>
        <w:rPr>
          <w:rFonts w:hint="eastAsia" w:ascii="Times New Roman" w:hAnsi="Times New Roman"/>
          <w:szCs w:val="28"/>
          <w:lang w:val="en-US" w:eastAsia="zh-CN"/>
        </w:rPr>
        <w:t>联系</w:t>
      </w:r>
      <w:r>
        <w:rPr>
          <w:rFonts w:ascii="Times New Roman" w:hAnsi="Times New Roman"/>
          <w:szCs w:val="28"/>
        </w:rPr>
        <w:t>外部</w:t>
      </w:r>
      <w:r>
        <w:rPr>
          <w:rFonts w:hint="eastAsia" w:ascii="Times New Roman" w:hAnsi="Times New Roman"/>
          <w:szCs w:val="28"/>
          <w:lang w:val="en-US" w:eastAsia="zh-CN"/>
        </w:rPr>
        <w:t>应急</w:t>
      </w:r>
      <w:r>
        <w:rPr>
          <w:rFonts w:ascii="Times New Roman" w:hAnsi="Times New Roman"/>
          <w:szCs w:val="28"/>
        </w:rPr>
        <w:t>监测单位依据事故情形对周边大气环境、地表水体进行应急监测。</w:t>
      </w:r>
    </w:p>
    <w:p>
      <w:pPr>
        <w:outlineLvl w:val="1"/>
        <w:rPr>
          <w:rFonts w:hint="eastAsia" w:ascii="仿宋" w:hAnsi="仿宋" w:eastAsia="仿宋" w:cs="仿宋"/>
          <w:szCs w:val="28"/>
        </w:rPr>
      </w:pPr>
      <w:bookmarkStart w:id="561" w:name="_Toc10236"/>
      <w:bookmarkStart w:id="562" w:name="_Toc28537"/>
      <w:bookmarkStart w:id="563" w:name="_Toc29505"/>
      <w:bookmarkStart w:id="564" w:name="_Toc6201"/>
      <w:bookmarkStart w:id="565" w:name="_Toc12725"/>
      <w:bookmarkStart w:id="566" w:name="_Toc7978"/>
      <w:bookmarkStart w:id="567" w:name="_Toc14346"/>
      <w:bookmarkStart w:id="568" w:name="_Toc6360"/>
      <w:bookmarkStart w:id="569" w:name="_Toc24239"/>
      <w:bookmarkStart w:id="570" w:name="_Toc3467"/>
      <w:bookmarkStart w:id="571" w:name="_Toc19630"/>
      <w:bookmarkStart w:id="572" w:name="_Toc32175"/>
      <w:bookmarkStart w:id="573" w:name="_Toc4025"/>
      <w:bookmarkStart w:id="574" w:name="_Toc9951"/>
      <w:bookmarkStart w:id="575" w:name="_Toc16573"/>
      <w:bookmarkStart w:id="576" w:name="_Toc8006"/>
      <w:bookmarkStart w:id="577" w:name="_Toc18245"/>
      <w:r>
        <w:rPr>
          <w:rFonts w:hint="eastAsia" w:ascii="仿宋" w:hAnsi="仿宋" w:eastAsia="仿宋" w:cs="仿宋"/>
          <w:b/>
          <w:bCs/>
          <w:szCs w:val="28"/>
          <w:lang w:val="en-US" w:eastAsia="zh-CN"/>
        </w:rPr>
        <w:t>8</w:t>
      </w:r>
      <w:r>
        <w:rPr>
          <w:rFonts w:hint="eastAsia" w:ascii="仿宋" w:hAnsi="仿宋" w:eastAsia="仿宋" w:cs="仿宋"/>
          <w:b/>
          <w:bCs/>
          <w:szCs w:val="28"/>
        </w:rPr>
        <w:t>.1大气环境监测方案</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pPr>
        <w:ind w:firstLine="560" w:firstLineChars="200"/>
        <w:rPr>
          <w:rFonts w:ascii="Times New Roman" w:hAnsi="Times New Roman"/>
          <w:szCs w:val="28"/>
        </w:rPr>
      </w:pPr>
      <w:r>
        <w:rPr>
          <w:rFonts w:ascii="Times New Roman" w:hAnsi="Times New Roman"/>
          <w:szCs w:val="28"/>
        </w:rPr>
        <w:t>监测点位：以事故地点为中心，在下风向按一定间隔的扇形或圆形布点，并根据污染物的特性在不同高度采样，同时在事故点的上风向适当位置布设对照点，同时在大气环境风险受体处依据需要布设点位。根据风向变化随时调整点位。</w:t>
      </w:r>
    </w:p>
    <w:p>
      <w:pPr>
        <w:ind w:firstLine="560" w:firstLineChars="200"/>
        <w:rPr>
          <w:rFonts w:ascii="Times New Roman" w:hAnsi="Times New Roman"/>
          <w:szCs w:val="28"/>
        </w:rPr>
      </w:pPr>
      <w:r>
        <w:rPr>
          <w:rFonts w:ascii="Times New Roman" w:hAnsi="Times New Roman"/>
          <w:szCs w:val="28"/>
        </w:rPr>
        <w:t>监测频次：根据现场污染状况确定。事故刚发生时，采样频次适当增加，待摸清污染物变化规律后，可减少采样频次。</w:t>
      </w:r>
    </w:p>
    <w:p>
      <w:pPr>
        <w:ind w:firstLine="560" w:firstLineChars="200"/>
        <w:rPr>
          <w:rFonts w:ascii="Times New Roman" w:hAnsi="Times New Roman"/>
          <w:szCs w:val="28"/>
        </w:rPr>
      </w:pPr>
      <w:r>
        <w:rPr>
          <w:rFonts w:ascii="Times New Roman" w:hAnsi="Times New Roman"/>
          <w:szCs w:val="28"/>
        </w:rPr>
        <w:t>监测因子如表所示。</w:t>
      </w:r>
    </w:p>
    <w:p>
      <w:pPr>
        <w:tabs>
          <w:tab w:val="left" w:pos="426"/>
        </w:tabs>
        <w:jc w:val="center"/>
        <w:rPr>
          <w:rFonts w:ascii="Times New Roman" w:hAnsi="Times New Roman"/>
          <w:b/>
          <w:bCs/>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8</w:t>
      </w:r>
      <w:r>
        <w:rPr>
          <w:rFonts w:hint="eastAsia" w:ascii="仿宋" w:hAnsi="仿宋" w:cs="仿宋"/>
          <w:sz w:val="24"/>
          <w:szCs w:val="24"/>
          <w:lang w:val="en-US" w:eastAsia="zh-CN"/>
        </w:rPr>
        <w:t>.</w:t>
      </w:r>
      <w:r>
        <w:rPr>
          <w:rFonts w:hint="eastAsia" w:ascii="仿宋" w:hAnsi="仿宋" w:eastAsia="仿宋" w:cs="仿宋"/>
          <w:sz w:val="24"/>
          <w:szCs w:val="24"/>
        </w:rPr>
        <w:t>1-1 大气环境应急监测因子</w:t>
      </w:r>
    </w:p>
    <w:tbl>
      <w:tblPr>
        <w:tblStyle w:val="39"/>
        <w:tblW w:w="87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9"/>
        <w:gridCol w:w="1521"/>
        <w:gridCol w:w="3319"/>
        <w:gridCol w:w="2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1919"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事故类型</w:t>
            </w:r>
          </w:p>
        </w:tc>
        <w:tc>
          <w:tcPr>
            <w:tcW w:w="1521"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响应级别</w:t>
            </w:r>
          </w:p>
        </w:tc>
        <w:tc>
          <w:tcPr>
            <w:tcW w:w="3319"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环境风险物质</w:t>
            </w:r>
          </w:p>
        </w:tc>
        <w:tc>
          <w:tcPr>
            <w:tcW w:w="2039"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1919" w:type="dxa"/>
            <w:vAlign w:val="center"/>
          </w:tcPr>
          <w:p>
            <w:pPr>
              <w:adjustRightInd w:val="0"/>
              <w:snapToGrid w:val="0"/>
              <w:spacing w:line="288" w:lineRule="auto"/>
              <w:jc w:val="center"/>
              <w:rPr>
                <w:rFonts w:ascii="Times New Roman" w:hAnsi="Times New Roman"/>
                <w:sz w:val="24"/>
                <w:szCs w:val="24"/>
              </w:rPr>
            </w:pPr>
            <w:r>
              <w:rPr>
                <w:rFonts w:hint="eastAsia" w:ascii="Times New Roman" w:hAnsi="Times New Roman"/>
                <w:sz w:val="24"/>
                <w:szCs w:val="24"/>
                <w:lang w:val="en-US" w:eastAsia="zh-CN"/>
              </w:rPr>
              <w:t>风险物质</w:t>
            </w:r>
            <w:r>
              <w:rPr>
                <w:rFonts w:hint="eastAsia" w:ascii="Times New Roman" w:hAnsi="Times New Roman"/>
                <w:sz w:val="24"/>
                <w:szCs w:val="24"/>
              </w:rPr>
              <w:t>泄漏，发生火灾事故</w:t>
            </w:r>
          </w:p>
        </w:tc>
        <w:tc>
          <w:tcPr>
            <w:tcW w:w="1521" w:type="dxa"/>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公司级</w:t>
            </w:r>
          </w:p>
        </w:tc>
        <w:tc>
          <w:tcPr>
            <w:tcW w:w="3319" w:type="dxa"/>
            <w:vAlign w:val="center"/>
          </w:tcPr>
          <w:p>
            <w:pPr>
              <w:adjustRightInd w:val="0"/>
              <w:snapToGrid w:val="0"/>
              <w:spacing w:line="288" w:lineRule="auto"/>
              <w:jc w:val="center"/>
              <w:rPr>
                <w:rFonts w:hint="eastAsia" w:ascii="Times New Roman" w:hAnsi="Times New Roman" w:eastAsia="仿宋"/>
                <w:sz w:val="24"/>
                <w:szCs w:val="24"/>
                <w:lang w:eastAsia="zh-CN"/>
              </w:rPr>
            </w:pPr>
            <w:r>
              <w:rPr>
                <w:rFonts w:hint="eastAsia" w:ascii="仿宋" w:hAnsi="仿宋" w:cs="仿宋"/>
                <w:sz w:val="24"/>
                <w:szCs w:val="24"/>
                <w:lang w:val="en-US" w:eastAsia="zh-CN"/>
              </w:rPr>
              <w:t>机油、液压油、切削液、废油、废切削液</w:t>
            </w:r>
          </w:p>
        </w:tc>
        <w:tc>
          <w:tcPr>
            <w:tcW w:w="2039" w:type="dxa"/>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非甲烷总烃</w:t>
            </w:r>
            <w:r>
              <w:rPr>
                <w:rFonts w:hint="eastAsia" w:ascii="Times New Roman" w:hAnsi="Times New Roman"/>
                <w:sz w:val="24"/>
                <w:szCs w:val="24"/>
              </w:rPr>
              <w:t>、CO</w:t>
            </w:r>
          </w:p>
        </w:tc>
      </w:tr>
    </w:tbl>
    <w:p>
      <w:pPr>
        <w:outlineLvl w:val="1"/>
        <w:rPr>
          <w:rFonts w:hint="eastAsia" w:ascii="仿宋" w:hAnsi="仿宋" w:eastAsia="仿宋" w:cs="仿宋"/>
          <w:szCs w:val="28"/>
        </w:rPr>
      </w:pPr>
      <w:bookmarkStart w:id="578" w:name="_Toc8471"/>
      <w:bookmarkStart w:id="579" w:name="_Toc8651"/>
      <w:bookmarkStart w:id="580" w:name="_Toc7537"/>
      <w:bookmarkStart w:id="581" w:name="_Toc6494"/>
      <w:bookmarkStart w:id="582" w:name="_Toc13660"/>
      <w:bookmarkStart w:id="583" w:name="_Toc32395"/>
      <w:bookmarkStart w:id="584" w:name="_Toc20232"/>
      <w:bookmarkStart w:id="585" w:name="_Toc29297"/>
      <w:bookmarkStart w:id="586" w:name="_Toc12353"/>
      <w:bookmarkStart w:id="587" w:name="_Toc31318"/>
      <w:bookmarkStart w:id="588" w:name="_Toc13879"/>
      <w:bookmarkStart w:id="589" w:name="_Toc10936"/>
      <w:bookmarkStart w:id="590" w:name="_Toc8570"/>
      <w:bookmarkStart w:id="591" w:name="_Toc25133"/>
      <w:bookmarkStart w:id="592" w:name="_Toc31443"/>
      <w:bookmarkStart w:id="593" w:name="_Toc5227"/>
      <w:bookmarkStart w:id="594" w:name="_Toc10196"/>
      <w:r>
        <w:rPr>
          <w:rFonts w:hint="eastAsia" w:ascii="仿宋" w:hAnsi="仿宋" w:eastAsia="仿宋" w:cs="仿宋"/>
          <w:b/>
          <w:bCs/>
          <w:szCs w:val="28"/>
          <w:lang w:val="en-US" w:eastAsia="zh-CN"/>
        </w:rPr>
        <w:t>8</w:t>
      </w:r>
      <w:r>
        <w:rPr>
          <w:rFonts w:hint="eastAsia" w:ascii="仿宋" w:hAnsi="仿宋" w:eastAsia="仿宋" w:cs="仿宋"/>
          <w:b/>
          <w:bCs/>
          <w:szCs w:val="28"/>
        </w:rPr>
        <w:t>.2水环境监测方案</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p>
      <w:pPr>
        <w:ind w:firstLine="560" w:firstLineChars="200"/>
        <w:rPr>
          <w:rFonts w:ascii="Times New Roman" w:hAnsi="Times New Roman"/>
          <w:szCs w:val="28"/>
        </w:rPr>
      </w:pPr>
      <w:r>
        <w:rPr>
          <w:rFonts w:ascii="Times New Roman" w:hAnsi="Times New Roman"/>
          <w:szCs w:val="28"/>
        </w:rPr>
        <w:t>监测点位：</w:t>
      </w:r>
      <w:r>
        <w:rPr>
          <w:rFonts w:hint="eastAsia" w:ascii="Times New Roman" w:hAnsi="Times New Roman"/>
          <w:szCs w:val="28"/>
        </w:rPr>
        <w:t>厂区</w:t>
      </w:r>
      <w:r>
        <w:rPr>
          <w:rFonts w:hint="eastAsia" w:ascii="Times New Roman" w:hAnsi="Times New Roman"/>
          <w:szCs w:val="28"/>
          <w:lang w:val="en-US" w:eastAsia="zh-CN"/>
        </w:rPr>
        <w:t>雨水</w:t>
      </w:r>
      <w:r>
        <w:rPr>
          <w:rFonts w:ascii="Times New Roman" w:hAnsi="Times New Roman"/>
          <w:szCs w:val="28"/>
        </w:rPr>
        <w:t>排口</w:t>
      </w:r>
    </w:p>
    <w:p>
      <w:pPr>
        <w:tabs>
          <w:tab w:val="left" w:pos="426"/>
        </w:tabs>
        <w:ind w:firstLine="560" w:firstLineChars="200"/>
        <w:rPr>
          <w:rFonts w:ascii="Times New Roman" w:hAnsi="Times New Roman"/>
          <w:szCs w:val="28"/>
        </w:rPr>
      </w:pPr>
      <w:r>
        <w:rPr>
          <w:rFonts w:ascii="Times New Roman" w:hAnsi="Times New Roman"/>
          <w:szCs w:val="28"/>
        </w:rPr>
        <w:t>监测频次：根据现场污染状况确定。事故刚发生时，采样频次适当增加，待摸清污染物变化规律后，可减少采样频次。</w:t>
      </w:r>
    </w:p>
    <w:p>
      <w:pPr>
        <w:tabs>
          <w:tab w:val="left" w:pos="426"/>
        </w:tabs>
        <w:ind w:firstLine="560" w:firstLineChars="200"/>
        <w:rPr>
          <w:rFonts w:ascii="Times New Roman" w:hAnsi="Times New Roman"/>
          <w:szCs w:val="24"/>
        </w:rPr>
      </w:pPr>
      <w:r>
        <w:rPr>
          <w:rFonts w:ascii="Times New Roman" w:hAnsi="Times New Roman"/>
          <w:szCs w:val="28"/>
        </w:rPr>
        <w:t>监测因子如下表所示。</w:t>
      </w:r>
    </w:p>
    <w:p>
      <w:pPr>
        <w:tabs>
          <w:tab w:val="left" w:pos="426"/>
        </w:tabs>
        <w:jc w:val="center"/>
        <w:rPr>
          <w:rFonts w:ascii="仿宋" w:hAnsi="仿宋"/>
          <w:b/>
          <w:bCs/>
          <w:sz w:val="24"/>
          <w:szCs w:val="24"/>
        </w:rPr>
      </w:pPr>
      <w:r>
        <w:rPr>
          <w:rFonts w:ascii="仿宋" w:hAnsi="仿宋"/>
          <w:sz w:val="24"/>
          <w:szCs w:val="24"/>
        </w:rPr>
        <w:t>表</w:t>
      </w:r>
      <w:r>
        <w:rPr>
          <w:rFonts w:hint="eastAsia" w:ascii="仿宋" w:hAnsi="仿宋"/>
          <w:sz w:val="24"/>
          <w:szCs w:val="24"/>
          <w:lang w:val="en-US" w:eastAsia="zh-CN"/>
        </w:rPr>
        <w:t>8-</w:t>
      </w:r>
      <w:r>
        <w:rPr>
          <w:rFonts w:hint="eastAsia" w:ascii="仿宋" w:hAnsi="仿宋"/>
          <w:sz w:val="24"/>
          <w:szCs w:val="24"/>
        </w:rPr>
        <w:t>2-1</w:t>
      </w:r>
      <w:r>
        <w:rPr>
          <w:rFonts w:ascii="仿宋" w:hAnsi="仿宋"/>
          <w:sz w:val="24"/>
          <w:szCs w:val="24"/>
        </w:rPr>
        <w:t xml:space="preserve">  水环境应急监测因子</w:t>
      </w:r>
    </w:p>
    <w:tbl>
      <w:tblPr>
        <w:tblStyle w:val="39"/>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504"/>
        <w:gridCol w:w="2649"/>
        <w:gridCol w:w="2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960"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事故类型</w:t>
            </w:r>
          </w:p>
        </w:tc>
        <w:tc>
          <w:tcPr>
            <w:tcW w:w="1504"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响应级别</w:t>
            </w:r>
          </w:p>
        </w:tc>
        <w:tc>
          <w:tcPr>
            <w:tcW w:w="2649"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环境风险物质</w:t>
            </w:r>
          </w:p>
        </w:tc>
        <w:tc>
          <w:tcPr>
            <w:tcW w:w="2645" w:type="dxa"/>
            <w:shd w:val="clear" w:color="auto" w:fill="D9D9D9"/>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1960" w:type="dxa"/>
            <w:vAlign w:val="center"/>
          </w:tcPr>
          <w:p>
            <w:pPr>
              <w:adjustRightInd w:val="0"/>
              <w:snapToGrid w:val="0"/>
              <w:spacing w:line="288" w:lineRule="auto"/>
              <w:jc w:val="both"/>
              <w:rPr>
                <w:rFonts w:ascii="Times New Roman" w:hAnsi="Times New Roman"/>
                <w:sz w:val="24"/>
                <w:szCs w:val="24"/>
              </w:rPr>
            </w:pPr>
            <w:r>
              <w:rPr>
                <w:rFonts w:hint="eastAsia" w:ascii="Times New Roman" w:hAnsi="Times New Roman"/>
                <w:sz w:val="24"/>
                <w:szCs w:val="24"/>
                <w:lang w:val="en-US" w:eastAsia="zh-CN"/>
              </w:rPr>
              <w:t>风险物质</w:t>
            </w:r>
            <w:r>
              <w:rPr>
                <w:rFonts w:hint="eastAsia" w:ascii="Times New Roman" w:hAnsi="Times New Roman"/>
                <w:sz w:val="24"/>
                <w:szCs w:val="24"/>
              </w:rPr>
              <w:t>泄漏，发生火灾/爆炸事故，次生消防废水</w:t>
            </w:r>
          </w:p>
        </w:tc>
        <w:tc>
          <w:tcPr>
            <w:tcW w:w="1504" w:type="dxa"/>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公司级</w:t>
            </w:r>
          </w:p>
        </w:tc>
        <w:tc>
          <w:tcPr>
            <w:tcW w:w="2649" w:type="dxa"/>
            <w:vAlign w:val="center"/>
          </w:tcPr>
          <w:p>
            <w:pPr>
              <w:adjustRightInd w:val="0"/>
              <w:snapToGrid w:val="0"/>
              <w:spacing w:line="288" w:lineRule="auto"/>
              <w:jc w:val="center"/>
              <w:rPr>
                <w:rFonts w:ascii="Times New Roman" w:hAnsi="Times New Roman"/>
                <w:sz w:val="24"/>
                <w:szCs w:val="24"/>
              </w:rPr>
            </w:pPr>
            <w:r>
              <w:rPr>
                <w:rFonts w:hint="eastAsia" w:ascii="仿宋" w:hAnsi="仿宋" w:cs="仿宋"/>
                <w:sz w:val="24"/>
                <w:szCs w:val="24"/>
                <w:lang w:val="en-US" w:eastAsia="zh-CN"/>
              </w:rPr>
              <w:t>机油、液压油、切削液、废油、废切削液</w:t>
            </w:r>
          </w:p>
        </w:tc>
        <w:tc>
          <w:tcPr>
            <w:tcW w:w="2645" w:type="dxa"/>
            <w:vAlign w:val="center"/>
          </w:tcPr>
          <w:p>
            <w:pPr>
              <w:adjustRightInd w:val="0"/>
              <w:snapToGrid w:val="0"/>
              <w:spacing w:line="288" w:lineRule="auto"/>
              <w:jc w:val="center"/>
              <w:rPr>
                <w:rFonts w:ascii="Times New Roman" w:hAnsi="Times New Roman"/>
                <w:sz w:val="24"/>
                <w:szCs w:val="24"/>
              </w:rPr>
            </w:pPr>
            <w:r>
              <w:rPr>
                <w:rFonts w:ascii="Times New Roman" w:hAnsi="Times New Roman"/>
                <w:sz w:val="24"/>
                <w:szCs w:val="24"/>
              </w:rPr>
              <w:t>pH、COD、</w:t>
            </w:r>
            <w:r>
              <w:rPr>
                <w:rFonts w:hint="eastAsia" w:ascii="Times New Roman" w:hAnsi="Times New Roman"/>
                <w:sz w:val="24"/>
                <w:szCs w:val="24"/>
                <w:lang w:val="en-US" w:eastAsia="zh-CN"/>
              </w:rPr>
              <w:t>石油类</w:t>
            </w:r>
            <w:r>
              <w:rPr>
                <w:rFonts w:ascii="Times New Roman" w:hAnsi="Times New Roman"/>
                <w:sz w:val="24"/>
                <w:szCs w:val="24"/>
              </w:rPr>
              <w:t>等</w:t>
            </w:r>
          </w:p>
        </w:tc>
      </w:tr>
    </w:tbl>
    <w:p>
      <w:pPr>
        <w:pStyle w:val="38"/>
        <w:sectPr>
          <w:pgSz w:w="12240" w:h="15840"/>
          <w:pgMar w:top="1440" w:right="1800" w:bottom="1440" w:left="1800" w:header="720" w:footer="720" w:gutter="0"/>
          <w:pgNumType w:fmt="decimal"/>
          <w:cols w:space="720" w:num="1"/>
        </w:sectPr>
      </w:pPr>
    </w:p>
    <w:p>
      <w:pPr>
        <w:outlineLvl w:val="0"/>
        <w:rPr>
          <w:rFonts w:hint="eastAsia" w:ascii="仿宋" w:hAnsi="仿宋" w:eastAsia="仿宋" w:cs="仿宋"/>
          <w:b/>
          <w:bCs/>
          <w:szCs w:val="28"/>
        </w:rPr>
      </w:pPr>
      <w:bookmarkStart w:id="595" w:name="_Toc5740"/>
      <w:bookmarkStart w:id="596" w:name="_Toc1607"/>
      <w:bookmarkStart w:id="597" w:name="_Toc8972"/>
      <w:bookmarkStart w:id="598" w:name="_Toc16977"/>
      <w:bookmarkStart w:id="599" w:name="_Toc32541"/>
      <w:bookmarkStart w:id="600" w:name="_Toc21647"/>
      <w:bookmarkStart w:id="601" w:name="_Toc791"/>
      <w:bookmarkStart w:id="602" w:name="_Toc13246"/>
      <w:bookmarkStart w:id="603" w:name="_Toc15378"/>
      <w:bookmarkStart w:id="604" w:name="_Toc26126"/>
      <w:bookmarkStart w:id="605" w:name="_Toc21300"/>
      <w:bookmarkStart w:id="606" w:name="_Toc17489"/>
      <w:bookmarkStart w:id="607" w:name="_Toc1296"/>
      <w:bookmarkStart w:id="608" w:name="_Toc11593"/>
      <w:bookmarkStart w:id="609" w:name="_Toc26695"/>
      <w:bookmarkStart w:id="610" w:name="_Toc23466"/>
      <w:bookmarkStart w:id="611" w:name="_Toc23927"/>
      <w:r>
        <w:rPr>
          <w:rFonts w:hint="eastAsia" w:ascii="仿宋" w:hAnsi="仿宋" w:eastAsia="仿宋" w:cs="仿宋"/>
          <w:b/>
          <w:bCs/>
          <w:szCs w:val="28"/>
        </w:rPr>
        <w:t>9.应急终止</w:t>
      </w:r>
      <w:bookmarkEnd w:id="539"/>
      <w:bookmarkEnd w:id="540"/>
      <w:bookmarkEnd w:id="541"/>
      <w:bookmarkEnd w:id="542"/>
      <w:bookmarkEnd w:id="543"/>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pPr>
        <w:outlineLvl w:val="1"/>
        <w:rPr>
          <w:rFonts w:hint="eastAsia" w:ascii="仿宋" w:hAnsi="仿宋" w:eastAsia="仿宋" w:cs="仿宋"/>
          <w:b/>
          <w:bCs/>
          <w:szCs w:val="28"/>
        </w:rPr>
      </w:pPr>
      <w:bookmarkStart w:id="612" w:name="_Toc7185"/>
      <w:bookmarkStart w:id="613" w:name="_Toc1730"/>
      <w:bookmarkStart w:id="614" w:name="_Toc29467"/>
      <w:bookmarkStart w:id="615" w:name="_Toc31357"/>
      <w:bookmarkStart w:id="616" w:name="_Toc1010"/>
      <w:bookmarkStart w:id="617" w:name="_Toc4697"/>
      <w:bookmarkStart w:id="618" w:name="_Toc18944"/>
      <w:bookmarkStart w:id="619" w:name="_Toc7215"/>
      <w:bookmarkStart w:id="620" w:name="_Toc1903"/>
      <w:bookmarkStart w:id="621" w:name="_Toc23680"/>
      <w:bookmarkStart w:id="622" w:name="_Toc30249"/>
      <w:bookmarkStart w:id="623" w:name="_Toc22814"/>
      <w:bookmarkStart w:id="624" w:name="_Toc268247553"/>
      <w:bookmarkStart w:id="625" w:name="_Toc31047"/>
      <w:bookmarkStart w:id="626" w:name="_Toc10989"/>
      <w:bookmarkStart w:id="627" w:name="_Toc28308"/>
      <w:bookmarkStart w:id="628" w:name="_Toc14698"/>
      <w:bookmarkStart w:id="629" w:name="_Toc335765607"/>
      <w:bookmarkStart w:id="630" w:name="_Toc3764"/>
      <w:r>
        <w:rPr>
          <w:rFonts w:hint="eastAsia" w:ascii="仿宋" w:hAnsi="仿宋" w:eastAsia="仿宋" w:cs="仿宋"/>
          <w:b/>
          <w:bCs/>
          <w:szCs w:val="28"/>
        </w:rPr>
        <w:t>9.1应急终止的条件</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pPr>
        <w:ind w:firstLine="560" w:firstLineChars="200"/>
        <w:rPr>
          <w:rFonts w:hint="eastAsia" w:ascii="仿宋" w:hAnsi="仿宋" w:eastAsia="仿宋" w:cs="仿宋"/>
          <w:szCs w:val="28"/>
        </w:rPr>
      </w:pPr>
      <w:r>
        <w:rPr>
          <w:rFonts w:hint="eastAsia" w:ascii="仿宋" w:hAnsi="仿宋" w:eastAsia="仿宋" w:cs="仿宋"/>
          <w:szCs w:val="28"/>
        </w:rPr>
        <w:t>（1）事故现场得到控制，污染物不再泄漏或释放，或者污染物的泄漏或释放已降至规定限值以内；</w:t>
      </w:r>
    </w:p>
    <w:p>
      <w:pPr>
        <w:ind w:firstLine="560" w:firstLineChars="200"/>
        <w:rPr>
          <w:rFonts w:hint="eastAsia" w:ascii="仿宋" w:hAnsi="仿宋" w:eastAsia="仿宋" w:cs="仿宋"/>
          <w:szCs w:val="28"/>
        </w:rPr>
      </w:pPr>
      <w:r>
        <w:rPr>
          <w:rFonts w:hint="eastAsia" w:ascii="仿宋" w:hAnsi="仿宋" w:eastAsia="仿宋" w:cs="仿宋"/>
          <w:szCs w:val="28"/>
        </w:rPr>
        <w:t>（2）事件所造成的危害已经被彻底消除，无继发可能；</w:t>
      </w:r>
    </w:p>
    <w:p>
      <w:pPr>
        <w:ind w:firstLine="560" w:firstLineChars="200"/>
        <w:rPr>
          <w:rFonts w:hint="eastAsia" w:ascii="仿宋" w:hAnsi="仿宋" w:eastAsia="仿宋" w:cs="仿宋"/>
          <w:szCs w:val="28"/>
        </w:rPr>
      </w:pPr>
      <w:r>
        <w:rPr>
          <w:rFonts w:hint="eastAsia" w:ascii="仿宋" w:hAnsi="仿宋" w:eastAsia="仿宋" w:cs="仿宋"/>
          <w:szCs w:val="28"/>
        </w:rPr>
        <w:t>（3）采取了必要的防护措施以保护公众免受再次危害，并使事件可能引起的中长期影响趋于合理且尽量减少危害。</w:t>
      </w:r>
    </w:p>
    <w:p>
      <w:pPr>
        <w:ind w:firstLine="560" w:firstLineChars="200"/>
        <w:rPr>
          <w:rFonts w:hint="eastAsia" w:ascii="仿宋" w:hAnsi="仿宋" w:eastAsia="仿宋" w:cs="仿宋"/>
          <w:szCs w:val="28"/>
        </w:rPr>
      </w:pPr>
      <w:r>
        <w:rPr>
          <w:rFonts w:hint="eastAsia" w:ascii="仿宋" w:hAnsi="仿宋" w:eastAsia="仿宋" w:cs="仿宋"/>
          <w:szCs w:val="28"/>
        </w:rPr>
        <w:t>（4）导致次生、衍生事故隐患消除。</w:t>
      </w:r>
      <w:bookmarkStart w:id="631" w:name="_Toc330284333"/>
      <w:bookmarkStart w:id="632" w:name="_Toc335765608"/>
    </w:p>
    <w:p>
      <w:pPr>
        <w:outlineLvl w:val="1"/>
        <w:rPr>
          <w:rFonts w:hint="eastAsia" w:ascii="仿宋" w:hAnsi="仿宋" w:eastAsia="仿宋" w:cs="仿宋"/>
          <w:b/>
          <w:bCs/>
          <w:szCs w:val="28"/>
        </w:rPr>
      </w:pPr>
      <w:bookmarkStart w:id="633" w:name="_Toc25036"/>
      <w:bookmarkStart w:id="634" w:name="_Toc4084"/>
      <w:bookmarkStart w:id="635" w:name="_Toc18297"/>
      <w:bookmarkStart w:id="636" w:name="_Toc12634"/>
      <w:bookmarkStart w:id="637" w:name="_Toc28563"/>
      <w:bookmarkStart w:id="638" w:name="_Toc9318"/>
      <w:bookmarkStart w:id="639" w:name="_Toc20798"/>
      <w:bookmarkStart w:id="640" w:name="_Toc4309"/>
      <w:bookmarkStart w:id="641" w:name="_Toc2598"/>
      <w:bookmarkStart w:id="642" w:name="_Toc23964"/>
      <w:bookmarkStart w:id="643" w:name="_Toc30367"/>
      <w:bookmarkStart w:id="644" w:name="_Toc2663"/>
      <w:bookmarkStart w:id="645" w:name="_Toc10152"/>
      <w:bookmarkStart w:id="646" w:name="_Toc17955"/>
      <w:bookmarkStart w:id="647" w:name="_Toc21191"/>
      <w:bookmarkStart w:id="648" w:name="_Toc1936"/>
      <w:bookmarkStart w:id="649" w:name="_Toc26244"/>
      <w:r>
        <w:rPr>
          <w:rFonts w:hint="eastAsia" w:ascii="仿宋" w:hAnsi="仿宋" w:eastAsia="仿宋" w:cs="仿宋"/>
          <w:b/>
          <w:bCs/>
          <w:szCs w:val="28"/>
        </w:rPr>
        <w:t>9.2应急终止</w:t>
      </w:r>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pPr>
        <w:ind w:firstLine="560" w:firstLineChars="200"/>
        <w:rPr>
          <w:rFonts w:hint="eastAsia" w:ascii="仿宋" w:hAnsi="仿宋" w:eastAsia="仿宋" w:cs="仿宋"/>
          <w:szCs w:val="28"/>
        </w:rPr>
      </w:pPr>
      <w:r>
        <w:rPr>
          <w:rFonts w:hint="eastAsia" w:ascii="仿宋" w:hAnsi="仿宋" w:eastAsia="仿宋" w:cs="仿宋"/>
          <w:szCs w:val="28"/>
        </w:rPr>
        <w:t>经应急指挥部确认满足相应应急预案终止条件时，由总指挥下达应急终止指令。应急状态终止后，根据有关指示和实际情况继续进行环境监测和评价工作。</w:t>
      </w:r>
    </w:p>
    <w:p>
      <w:pPr>
        <w:outlineLvl w:val="0"/>
        <w:rPr>
          <w:rFonts w:hint="eastAsia" w:ascii="仿宋" w:hAnsi="仿宋" w:eastAsia="仿宋" w:cs="仿宋"/>
          <w:b/>
          <w:bCs/>
          <w:szCs w:val="28"/>
        </w:rPr>
      </w:pPr>
      <w:bookmarkStart w:id="650" w:name="_Toc29226"/>
      <w:r>
        <w:rPr>
          <w:rFonts w:ascii="Times New Roman" w:hAnsi="Times New Roman"/>
          <w:szCs w:val="28"/>
        </w:rPr>
        <w:br w:type="page"/>
      </w:r>
      <w:bookmarkStart w:id="651" w:name="_Toc18814"/>
      <w:bookmarkStart w:id="652" w:name="_Toc28600"/>
      <w:bookmarkStart w:id="653" w:name="_Toc21865"/>
      <w:bookmarkStart w:id="654" w:name="_Toc24150_WPSOffice_Level1"/>
      <w:bookmarkStart w:id="655" w:name="_Toc12447"/>
      <w:bookmarkStart w:id="656" w:name="_Toc25774"/>
      <w:bookmarkStart w:id="657" w:name="_Toc1450"/>
      <w:bookmarkStart w:id="658" w:name="_Toc24316"/>
      <w:bookmarkStart w:id="659" w:name="_Toc20901"/>
      <w:bookmarkStart w:id="660" w:name="_Toc14606"/>
      <w:bookmarkStart w:id="661" w:name="_Toc28619"/>
      <w:bookmarkStart w:id="662" w:name="_Toc11236"/>
      <w:bookmarkStart w:id="663" w:name="_Toc29092"/>
      <w:bookmarkStart w:id="664" w:name="_Toc21853"/>
      <w:bookmarkStart w:id="665" w:name="_Toc6152"/>
      <w:bookmarkStart w:id="666" w:name="_Toc10924"/>
      <w:bookmarkStart w:id="667" w:name="_Toc15003"/>
      <w:bookmarkStart w:id="668" w:name="_Toc1114"/>
      <w:r>
        <w:rPr>
          <w:rFonts w:hint="eastAsia" w:ascii="仿宋" w:hAnsi="仿宋" w:eastAsia="仿宋" w:cs="仿宋"/>
          <w:b/>
          <w:bCs/>
          <w:szCs w:val="28"/>
        </w:rPr>
        <w:t>10.后期处置</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pPr>
        <w:outlineLvl w:val="1"/>
        <w:rPr>
          <w:rFonts w:hint="eastAsia" w:ascii="仿宋" w:hAnsi="仿宋" w:eastAsia="仿宋" w:cs="仿宋"/>
          <w:szCs w:val="28"/>
        </w:rPr>
      </w:pPr>
      <w:bookmarkStart w:id="669" w:name="_Toc21830"/>
      <w:bookmarkStart w:id="670" w:name="_Toc12785"/>
      <w:bookmarkStart w:id="671" w:name="_Toc26051"/>
      <w:bookmarkStart w:id="672" w:name="_Toc26746"/>
      <w:bookmarkStart w:id="673" w:name="_Toc14870"/>
      <w:bookmarkStart w:id="674" w:name="_Toc21835"/>
      <w:bookmarkStart w:id="675" w:name="_Toc10503"/>
      <w:bookmarkStart w:id="676" w:name="_Toc24724"/>
      <w:bookmarkStart w:id="677" w:name="_Toc18232"/>
      <w:bookmarkStart w:id="678" w:name="_Toc21245"/>
      <w:bookmarkStart w:id="679" w:name="_Toc30052"/>
      <w:bookmarkStart w:id="680" w:name="_Toc21607"/>
      <w:bookmarkStart w:id="681" w:name="_Toc14871"/>
      <w:bookmarkStart w:id="682" w:name="_Toc7653_WPSOffice_Level2"/>
      <w:bookmarkStart w:id="683" w:name="_Toc32167"/>
      <w:bookmarkStart w:id="684" w:name="_Toc31137"/>
      <w:bookmarkStart w:id="685" w:name="_Toc6630"/>
      <w:bookmarkStart w:id="686" w:name="_Toc13842"/>
      <w:bookmarkStart w:id="687" w:name="_Toc14153"/>
      <w:bookmarkStart w:id="688" w:name="_Toc382151146"/>
      <w:bookmarkStart w:id="689" w:name="_Toc335765610"/>
      <w:r>
        <w:rPr>
          <w:rFonts w:hint="eastAsia" w:ascii="仿宋" w:hAnsi="仿宋" w:eastAsia="仿宋" w:cs="仿宋"/>
          <w:b/>
          <w:bCs/>
          <w:szCs w:val="28"/>
        </w:rPr>
        <w:t>10.1现场恢复</w:t>
      </w:r>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pPr>
        <w:ind w:firstLine="560" w:firstLineChars="200"/>
        <w:rPr>
          <w:rFonts w:hint="eastAsia" w:ascii="仿宋" w:hAnsi="仿宋" w:eastAsia="仿宋" w:cs="仿宋"/>
          <w:szCs w:val="28"/>
        </w:rPr>
      </w:pPr>
      <w:r>
        <w:rPr>
          <w:rFonts w:hint="eastAsia" w:ascii="仿宋" w:hAnsi="仿宋" w:eastAsia="仿宋" w:cs="仿宋"/>
          <w:szCs w:val="28"/>
        </w:rPr>
        <w:t>对于火灾/爆炸事故，恢复现场前应进行必要的调查取证工作，包括录像、拍照、绘图等，并将这些资料移交给事故调查处理小组。</w:t>
      </w:r>
    </w:p>
    <w:p>
      <w:pPr>
        <w:outlineLvl w:val="1"/>
        <w:rPr>
          <w:rFonts w:hint="eastAsia" w:ascii="仿宋" w:hAnsi="仿宋" w:eastAsia="仿宋" w:cs="仿宋"/>
          <w:szCs w:val="28"/>
        </w:rPr>
      </w:pPr>
      <w:bookmarkStart w:id="690" w:name="_Toc29975"/>
      <w:bookmarkStart w:id="691" w:name="_Toc8128"/>
      <w:bookmarkStart w:id="692" w:name="_Toc25312"/>
      <w:bookmarkStart w:id="693" w:name="_Toc19118"/>
      <w:bookmarkStart w:id="694" w:name="_Toc15250"/>
      <w:bookmarkStart w:id="695" w:name="_Toc5229"/>
      <w:bookmarkStart w:id="696" w:name="_Toc11521"/>
      <w:bookmarkStart w:id="697" w:name="_Toc16340"/>
      <w:bookmarkStart w:id="698" w:name="_Toc7202"/>
      <w:bookmarkStart w:id="699" w:name="_Toc27326"/>
      <w:bookmarkStart w:id="700" w:name="_Toc13168"/>
      <w:bookmarkStart w:id="701" w:name="_Toc32289_WPSOffice_Level2"/>
      <w:bookmarkStart w:id="702" w:name="_Toc19102"/>
      <w:bookmarkStart w:id="703" w:name="_Toc24269"/>
      <w:bookmarkStart w:id="704" w:name="_Toc3212"/>
      <w:bookmarkStart w:id="705" w:name="_Toc2571"/>
      <w:bookmarkStart w:id="706" w:name="_Toc8304"/>
      <w:bookmarkStart w:id="707" w:name="_Toc30797"/>
      <w:r>
        <w:rPr>
          <w:rFonts w:hint="eastAsia" w:ascii="仿宋" w:hAnsi="仿宋" w:eastAsia="仿宋" w:cs="仿宋"/>
          <w:b/>
          <w:bCs/>
          <w:szCs w:val="28"/>
        </w:rPr>
        <w:t>10.2环境恢复</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ind w:firstLine="560" w:firstLineChars="200"/>
        <w:rPr>
          <w:rFonts w:hint="eastAsia" w:ascii="仿宋" w:hAnsi="仿宋" w:eastAsia="仿宋" w:cs="仿宋"/>
          <w:szCs w:val="28"/>
        </w:rPr>
      </w:pPr>
      <w:r>
        <w:rPr>
          <w:rFonts w:hint="eastAsia" w:ascii="仿宋" w:hAnsi="仿宋" w:eastAsia="仿宋" w:cs="仿宋"/>
          <w:szCs w:val="28"/>
        </w:rPr>
        <w:t>本公司突发环境事件情况下，泄漏事故泄漏物基本可以控制在厂区内。火灾/爆炸事故在火势可控情况下一般不会次生消防废水，若火势扩大需消防水喷淋降温，次生消防废水，消防废水可能流入雨水管网，则需配合做好环境恢复：若应急过程中事故废水有效收集，交有资质单位处理。</w:t>
      </w:r>
    </w:p>
    <w:p>
      <w:pPr>
        <w:outlineLvl w:val="1"/>
        <w:rPr>
          <w:rFonts w:hint="eastAsia" w:ascii="仿宋" w:hAnsi="仿宋" w:eastAsia="仿宋" w:cs="仿宋"/>
          <w:b/>
          <w:bCs/>
          <w:szCs w:val="28"/>
        </w:rPr>
      </w:pPr>
      <w:bookmarkStart w:id="708" w:name="_Toc5582"/>
      <w:bookmarkStart w:id="709" w:name="_Toc22111"/>
      <w:bookmarkStart w:id="710" w:name="_Toc28727"/>
      <w:bookmarkStart w:id="711" w:name="_Toc26315"/>
      <w:bookmarkStart w:id="712" w:name="_Toc23778_WPSOffice_Level2"/>
      <w:bookmarkStart w:id="713" w:name="_Toc16584"/>
      <w:bookmarkStart w:id="714" w:name="_Toc22669"/>
      <w:bookmarkStart w:id="715" w:name="_Toc13714"/>
      <w:bookmarkStart w:id="716" w:name="_Toc21492"/>
      <w:bookmarkStart w:id="717" w:name="_Toc17424"/>
      <w:bookmarkStart w:id="718" w:name="_Toc26983"/>
      <w:bookmarkStart w:id="719" w:name="_Toc24843"/>
      <w:bookmarkStart w:id="720" w:name="_Toc2158"/>
      <w:bookmarkStart w:id="721" w:name="_Toc28974"/>
      <w:bookmarkStart w:id="722" w:name="_Toc2301"/>
      <w:bookmarkStart w:id="723" w:name="_Toc9027"/>
      <w:bookmarkStart w:id="724" w:name="_Toc10711"/>
      <w:bookmarkStart w:id="725" w:name="_Toc11902"/>
      <w:r>
        <w:rPr>
          <w:rFonts w:hint="eastAsia" w:ascii="仿宋" w:hAnsi="仿宋" w:eastAsia="仿宋" w:cs="仿宋"/>
          <w:b/>
          <w:bCs/>
          <w:szCs w:val="28"/>
        </w:rPr>
        <w:t>10.3善后赔偿</w:t>
      </w:r>
      <w:bookmarkEnd w:id="687"/>
      <w:bookmarkEnd w:id="688"/>
      <w:bookmarkEnd w:id="689"/>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ind w:firstLine="560" w:firstLineChars="200"/>
        <w:rPr>
          <w:rFonts w:hint="eastAsia" w:ascii="仿宋" w:hAnsi="仿宋" w:eastAsia="仿宋" w:cs="仿宋"/>
          <w:szCs w:val="28"/>
        </w:rPr>
      </w:pPr>
      <w:r>
        <w:rPr>
          <w:rFonts w:hint="eastAsia" w:ascii="仿宋" w:hAnsi="仿宋" w:eastAsia="仿宋" w:cs="仿宋"/>
          <w:szCs w:val="28"/>
        </w:rPr>
        <w:t>对故意破坏造成严重污染的突发环境事件，相关部门应协助公安机关调查、取证及追究第三方责任。对因突发环境事件受到伤害的企业或个人，按有关法律法规做出相应赔偿。</w:t>
      </w:r>
    </w:p>
    <w:p>
      <w:pPr>
        <w:outlineLvl w:val="1"/>
        <w:rPr>
          <w:rFonts w:hint="eastAsia" w:ascii="仿宋" w:hAnsi="仿宋" w:eastAsia="仿宋" w:cs="仿宋"/>
          <w:b/>
          <w:bCs/>
          <w:szCs w:val="28"/>
        </w:rPr>
      </w:pPr>
      <w:bookmarkStart w:id="726" w:name="_Toc330284338"/>
      <w:bookmarkStart w:id="727" w:name="_Toc13999"/>
      <w:bookmarkStart w:id="728" w:name="_Toc18840"/>
      <w:bookmarkStart w:id="729" w:name="_Toc21002"/>
      <w:bookmarkStart w:id="730" w:name="_Toc13315"/>
      <w:bookmarkStart w:id="731" w:name="_Toc1125"/>
      <w:bookmarkStart w:id="732" w:name="_Toc26641"/>
      <w:bookmarkStart w:id="733" w:name="_Toc26749"/>
      <w:bookmarkStart w:id="734" w:name="_Toc24746"/>
      <w:bookmarkStart w:id="735" w:name="_Toc14017"/>
      <w:bookmarkStart w:id="736" w:name="_Toc11206"/>
      <w:bookmarkStart w:id="737" w:name="_Toc26568"/>
      <w:bookmarkStart w:id="738" w:name="_Toc32459"/>
      <w:bookmarkStart w:id="739" w:name="_Toc28083_WPSOffice_Level2"/>
      <w:bookmarkStart w:id="740" w:name="_Toc31529"/>
      <w:bookmarkStart w:id="741" w:name="_Toc335765613"/>
      <w:bookmarkStart w:id="742" w:name="_Toc25190"/>
      <w:bookmarkStart w:id="743" w:name="_Toc29453"/>
      <w:bookmarkStart w:id="744" w:name="_Toc4719"/>
      <w:bookmarkStart w:id="745" w:name="_Toc17764"/>
      <w:bookmarkStart w:id="746" w:name="_Toc2058"/>
      <w:bookmarkStart w:id="747" w:name="_Toc382151149"/>
      <w:r>
        <w:rPr>
          <w:rFonts w:hint="eastAsia" w:ascii="仿宋" w:hAnsi="仿宋" w:eastAsia="仿宋" w:cs="仿宋"/>
          <w:b/>
          <w:bCs/>
          <w:szCs w:val="28"/>
        </w:rPr>
        <w:t>10.4调查与评估</w:t>
      </w:r>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pPr>
        <w:ind w:firstLine="560" w:firstLineChars="200"/>
        <w:rPr>
          <w:rFonts w:hint="eastAsia" w:ascii="仿宋" w:hAnsi="仿宋" w:eastAsia="仿宋" w:cs="仿宋"/>
          <w:szCs w:val="28"/>
        </w:rPr>
      </w:pPr>
      <w:r>
        <w:rPr>
          <w:rFonts w:hint="eastAsia" w:ascii="仿宋" w:hAnsi="仿宋" w:eastAsia="仿宋" w:cs="仿宋"/>
          <w:szCs w:val="28"/>
        </w:rPr>
        <w:t>突发环境事件的内部调查由事件发生部门负责组织，涉及操作工应如实提供相关材料。如突发环境事件由公司进行调查，由事件发生部门如实提供相关材料并做好有关配合调查的工作。公司突发环境事件应急指挥小组负责组织有关专家，会同事发部门进行应急过程评价，编制突发环境事件调查报告和应急总结报告。</w:t>
      </w:r>
    </w:p>
    <w:p>
      <w:pPr>
        <w:rPr>
          <w:rFonts w:ascii="Times New Roman" w:hAnsi="Times New Roman"/>
          <w:szCs w:val="28"/>
        </w:rPr>
      </w:pPr>
    </w:p>
    <w:p>
      <w:pPr>
        <w:rPr>
          <w:rFonts w:ascii="Times New Roman" w:hAnsi="Times New Roman"/>
          <w:szCs w:val="28"/>
        </w:rPr>
        <w:sectPr>
          <w:pgSz w:w="12240" w:h="15840"/>
          <w:pgMar w:top="1440" w:right="1800" w:bottom="1440" w:left="1800" w:header="720" w:footer="720" w:gutter="0"/>
          <w:pgNumType w:fmt="decimal"/>
          <w:cols w:space="720" w:num="1"/>
        </w:sectPr>
      </w:pPr>
    </w:p>
    <w:p>
      <w:pPr>
        <w:outlineLvl w:val="0"/>
        <w:rPr>
          <w:rFonts w:hint="eastAsia" w:ascii="仿宋" w:hAnsi="仿宋" w:eastAsia="仿宋" w:cs="仿宋"/>
          <w:b/>
          <w:bCs/>
          <w:szCs w:val="28"/>
        </w:rPr>
      </w:pPr>
      <w:bookmarkStart w:id="748" w:name="_Toc22730"/>
      <w:bookmarkStart w:id="749" w:name="_Toc861"/>
      <w:bookmarkStart w:id="750" w:name="_Toc29109_WPSOffice_Level1"/>
      <w:bookmarkStart w:id="751" w:name="_Toc15783"/>
      <w:bookmarkStart w:id="752" w:name="_Toc6516"/>
      <w:bookmarkStart w:id="753" w:name="_Toc9059"/>
      <w:bookmarkStart w:id="754" w:name="_Toc8518"/>
      <w:bookmarkStart w:id="755" w:name="_Toc4475"/>
      <w:bookmarkStart w:id="756" w:name="_Toc31844"/>
      <w:bookmarkStart w:id="757" w:name="_Toc26725"/>
      <w:bookmarkStart w:id="758" w:name="_Toc6697"/>
      <w:bookmarkStart w:id="759" w:name="_Toc31193"/>
      <w:bookmarkStart w:id="760" w:name="_Toc9299"/>
      <w:bookmarkStart w:id="761" w:name="_Toc14530"/>
      <w:bookmarkStart w:id="762" w:name="_Toc23316"/>
      <w:bookmarkStart w:id="763" w:name="_Toc9767"/>
      <w:bookmarkStart w:id="764" w:name="_Toc23745"/>
      <w:bookmarkStart w:id="765" w:name="_Toc1963"/>
      <w:bookmarkStart w:id="766" w:name="_Toc19806"/>
      <w:r>
        <w:rPr>
          <w:rFonts w:hint="eastAsia" w:ascii="仿宋" w:hAnsi="仿宋" w:eastAsia="仿宋" w:cs="仿宋"/>
          <w:b/>
          <w:bCs/>
          <w:szCs w:val="28"/>
        </w:rPr>
        <w:t>11.保障措施</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pPr>
        <w:outlineLvl w:val="1"/>
        <w:rPr>
          <w:rFonts w:hint="eastAsia" w:ascii="仿宋" w:hAnsi="仿宋" w:eastAsia="仿宋" w:cs="仿宋"/>
          <w:b/>
          <w:bCs/>
          <w:szCs w:val="28"/>
        </w:rPr>
      </w:pPr>
      <w:bookmarkStart w:id="767" w:name="_Toc29266"/>
      <w:bookmarkStart w:id="768" w:name="_Toc4331"/>
      <w:bookmarkStart w:id="769" w:name="_Toc25537"/>
      <w:bookmarkStart w:id="770" w:name="_Toc22164"/>
      <w:bookmarkStart w:id="771" w:name="_Toc13760"/>
      <w:bookmarkStart w:id="772" w:name="_Toc2862"/>
      <w:bookmarkStart w:id="773" w:name="_Toc14823"/>
      <w:bookmarkStart w:id="774" w:name="_Toc18038"/>
      <w:bookmarkStart w:id="775" w:name="_Toc3302"/>
      <w:bookmarkStart w:id="776" w:name="_Toc20807"/>
      <w:bookmarkStart w:id="777" w:name="_Toc23519"/>
      <w:bookmarkStart w:id="778" w:name="_Toc20872"/>
      <w:bookmarkStart w:id="779" w:name="_Toc973"/>
      <w:bookmarkStart w:id="780" w:name="_Toc18750_WPSOffice_Level2"/>
      <w:bookmarkStart w:id="781" w:name="_Toc12433"/>
      <w:bookmarkStart w:id="782" w:name="_Toc28239"/>
      <w:bookmarkStart w:id="783" w:name="_Toc13153"/>
      <w:bookmarkStart w:id="784" w:name="_Toc29600"/>
      <w:bookmarkStart w:id="785" w:name="_Toc11163"/>
      <w:r>
        <w:rPr>
          <w:rFonts w:hint="eastAsia" w:ascii="仿宋" w:hAnsi="仿宋" w:eastAsia="仿宋" w:cs="仿宋"/>
          <w:b/>
          <w:bCs/>
          <w:szCs w:val="28"/>
        </w:rPr>
        <w:t>11.1通信与信息保障</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pPr>
        <w:ind w:firstLine="560" w:firstLineChars="200"/>
        <w:rPr>
          <w:rFonts w:hint="eastAsia" w:ascii="仿宋" w:hAnsi="仿宋" w:eastAsia="仿宋" w:cs="仿宋"/>
          <w:szCs w:val="28"/>
        </w:rPr>
      </w:pPr>
      <w:r>
        <w:rPr>
          <w:rFonts w:hint="eastAsia" w:ascii="仿宋" w:hAnsi="仿宋" w:eastAsia="仿宋" w:cs="仿宋"/>
          <w:szCs w:val="28"/>
        </w:rPr>
        <w:t>明确了应急组织机构各成员以及与本预案关联的各单位联系方式，日常对通信设施进行经常性检查，确保通信系统的可靠性，发现问题及时解决。</w:t>
      </w:r>
    </w:p>
    <w:p>
      <w:pPr>
        <w:outlineLvl w:val="1"/>
        <w:rPr>
          <w:rFonts w:hint="eastAsia" w:ascii="仿宋" w:hAnsi="仿宋" w:eastAsia="仿宋" w:cs="仿宋"/>
          <w:b/>
          <w:bCs/>
          <w:szCs w:val="28"/>
        </w:rPr>
      </w:pPr>
      <w:bookmarkStart w:id="786" w:name="_Toc11964"/>
      <w:bookmarkStart w:id="787" w:name="_Toc13224"/>
      <w:bookmarkStart w:id="788" w:name="_Toc12607"/>
      <w:bookmarkStart w:id="789" w:name="_Toc10033"/>
      <w:bookmarkStart w:id="790" w:name="_Toc13487"/>
      <w:bookmarkStart w:id="791" w:name="_Toc18578"/>
      <w:bookmarkStart w:id="792" w:name="_Toc6302"/>
      <w:bookmarkStart w:id="793" w:name="_Toc9556"/>
      <w:bookmarkStart w:id="794" w:name="_Toc22649"/>
      <w:bookmarkStart w:id="795" w:name="_Toc17185_WPSOffice_Level2"/>
      <w:bookmarkStart w:id="796" w:name="_Toc16880"/>
      <w:bookmarkStart w:id="797" w:name="_Toc12321"/>
      <w:bookmarkStart w:id="798" w:name="_Toc9753"/>
      <w:bookmarkStart w:id="799" w:name="_Toc21208"/>
      <w:bookmarkStart w:id="800" w:name="_Toc9627"/>
      <w:bookmarkStart w:id="801" w:name="_Toc4947"/>
      <w:bookmarkStart w:id="802" w:name="_Toc16644"/>
      <w:bookmarkStart w:id="803" w:name="_Toc8980"/>
      <w:bookmarkStart w:id="804" w:name="_Toc17031"/>
      <w:r>
        <w:rPr>
          <w:rFonts w:hint="eastAsia" w:ascii="仿宋" w:hAnsi="仿宋" w:eastAsia="仿宋" w:cs="仿宋"/>
          <w:b/>
          <w:bCs/>
          <w:szCs w:val="28"/>
        </w:rPr>
        <w:t>11.2应急队伍保障</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p>
    <w:p>
      <w:pPr>
        <w:ind w:firstLine="560" w:firstLineChars="200"/>
        <w:rPr>
          <w:rFonts w:hint="eastAsia" w:ascii="仿宋" w:hAnsi="仿宋" w:eastAsia="仿宋" w:cs="仿宋"/>
          <w:szCs w:val="28"/>
        </w:rPr>
      </w:pPr>
      <w:bookmarkStart w:id="805" w:name="_Toc31654"/>
      <w:bookmarkStart w:id="806" w:name="_Toc4723_WPSOffice_Level2"/>
      <w:r>
        <w:rPr>
          <w:rFonts w:hint="eastAsia" w:ascii="仿宋" w:hAnsi="仿宋" w:eastAsia="仿宋" w:cs="仿宋"/>
          <w:szCs w:val="28"/>
        </w:rPr>
        <w:t>建立了突发环境事件应急组织机构，明确了事故状态下各处置小组的职责和任务，明确了应急状态下预警、响应流程各环节的责任人，以保障突发环境事件时尽快开展处置行动，将影响降到最低。</w:t>
      </w:r>
    </w:p>
    <w:p>
      <w:pPr>
        <w:outlineLvl w:val="1"/>
        <w:rPr>
          <w:rFonts w:hint="eastAsia" w:ascii="仿宋" w:hAnsi="仿宋" w:eastAsia="仿宋" w:cs="仿宋"/>
          <w:b/>
          <w:bCs/>
          <w:szCs w:val="28"/>
        </w:rPr>
      </w:pPr>
      <w:bookmarkStart w:id="807" w:name="_Toc14348"/>
      <w:bookmarkStart w:id="808" w:name="_Toc26012"/>
      <w:bookmarkStart w:id="809" w:name="_Toc29924"/>
      <w:bookmarkStart w:id="810" w:name="_Toc10929"/>
      <w:bookmarkStart w:id="811" w:name="_Toc28988"/>
      <w:bookmarkStart w:id="812" w:name="_Toc24837"/>
      <w:bookmarkStart w:id="813" w:name="_Toc27950"/>
      <w:bookmarkStart w:id="814" w:name="_Toc9630"/>
      <w:bookmarkStart w:id="815" w:name="_Toc11392"/>
      <w:bookmarkStart w:id="816" w:name="_Toc3057"/>
      <w:bookmarkStart w:id="817" w:name="_Toc19918"/>
      <w:bookmarkStart w:id="818" w:name="_Toc23687"/>
      <w:bookmarkStart w:id="819" w:name="_Toc3674"/>
      <w:bookmarkStart w:id="820" w:name="_Toc29256"/>
      <w:bookmarkStart w:id="821" w:name="_Toc22384"/>
      <w:bookmarkStart w:id="822" w:name="_Toc29649"/>
      <w:bookmarkStart w:id="823" w:name="_Toc7411"/>
      <w:r>
        <w:rPr>
          <w:rFonts w:hint="eastAsia" w:ascii="仿宋" w:hAnsi="仿宋" w:eastAsia="仿宋" w:cs="仿宋"/>
          <w:b/>
          <w:bCs/>
          <w:szCs w:val="28"/>
        </w:rPr>
        <w:t>11.3应急物资装备保障</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p>
    <w:p>
      <w:pPr>
        <w:ind w:firstLine="560" w:firstLineChars="200"/>
        <w:rPr>
          <w:rFonts w:hint="eastAsia" w:ascii="仿宋" w:hAnsi="仿宋" w:eastAsia="仿宋" w:cs="仿宋"/>
          <w:szCs w:val="28"/>
        </w:rPr>
      </w:pPr>
      <w:r>
        <w:rPr>
          <w:rFonts w:hint="eastAsia" w:ascii="仿宋" w:hAnsi="仿宋" w:eastAsia="仿宋" w:cs="仿宋"/>
          <w:szCs w:val="28"/>
        </w:rPr>
        <w:t>明确了应急物资种类、存放地点、专管人信息等。应急办公室定期检查应急物资的品种和数量是否充足并符合要求，若有差距及时拟报采购计划，保证应急物资充足。</w:t>
      </w:r>
    </w:p>
    <w:p>
      <w:pPr>
        <w:outlineLvl w:val="1"/>
        <w:rPr>
          <w:rFonts w:hint="eastAsia" w:ascii="仿宋" w:hAnsi="仿宋" w:eastAsia="仿宋" w:cs="仿宋"/>
          <w:b/>
          <w:bCs/>
          <w:szCs w:val="28"/>
        </w:rPr>
      </w:pPr>
      <w:bookmarkStart w:id="824" w:name="_Toc21335"/>
      <w:bookmarkStart w:id="825" w:name="_Toc19120"/>
      <w:bookmarkStart w:id="826" w:name="_Toc15918"/>
      <w:bookmarkStart w:id="827" w:name="_Toc25520"/>
      <w:bookmarkStart w:id="828" w:name="_Toc880"/>
      <w:bookmarkStart w:id="829" w:name="_Toc30847"/>
      <w:bookmarkStart w:id="830" w:name="_Toc12579"/>
      <w:bookmarkStart w:id="831" w:name="_Toc12379"/>
      <w:bookmarkStart w:id="832" w:name="_Toc29247_WPSOffice_Level2"/>
      <w:bookmarkStart w:id="833" w:name="_Toc6256"/>
      <w:bookmarkStart w:id="834" w:name="_Toc31832"/>
      <w:bookmarkStart w:id="835" w:name="_Toc29795"/>
      <w:bookmarkStart w:id="836" w:name="_Toc2267"/>
      <w:bookmarkStart w:id="837" w:name="_Toc13706"/>
      <w:bookmarkStart w:id="838" w:name="_Toc12568"/>
      <w:bookmarkStart w:id="839" w:name="_Toc21521"/>
      <w:bookmarkStart w:id="840" w:name="_Toc16674"/>
      <w:bookmarkStart w:id="841" w:name="_Toc30517"/>
      <w:bookmarkStart w:id="842" w:name="_Toc30792"/>
      <w:r>
        <w:rPr>
          <w:rFonts w:hint="eastAsia" w:ascii="仿宋" w:hAnsi="仿宋" w:eastAsia="仿宋" w:cs="仿宋"/>
          <w:b/>
          <w:bCs/>
          <w:szCs w:val="28"/>
        </w:rPr>
        <w:t>11.4经费保障</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pPr>
        <w:ind w:firstLine="560" w:firstLineChars="200"/>
        <w:rPr>
          <w:rFonts w:hint="eastAsia" w:ascii="仿宋" w:hAnsi="仿宋" w:eastAsia="仿宋" w:cs="仿宋"/>
          <w:szCs w:val="28"/>
        </w:rPr>
      </w:pPr>
      <w:r>
        <w:rPr>
          <w:rFonts w:hint="eastAsia" w:ascii="仿宋" w:hAnsi="仿宋" w:eastAsia="仿宋" w:cs="仿宋"/>
          <w:szCs w:val="28"/>
        </w:rPr>
        <w:t>财务部门负责落实突发环境事件应急救援抢险的各项资金，做好事故应急救援必要的资金准备。</w:t>
      </w:r>
    </w:p>
    <w:p>
      <w:pPr>
        <w:ind w:firstLine="560" w:firstLineChars="200"/>
        <w:rPr>
          <w:rFonts w:hint="eastAsia" w:ascii="仿宋" w:hAnsi="仿宋" w:eastAsia="仿宋" w:cs="仿宋"/>
          <w:szCs w:val="28"/>
        </w:rPr>
      </w:pPr>
      <w:r>
        <w:rPr>
          <w:rFonts w:hint="eastAsia" w:ascii="仿宋" w:hAnsi="仿宋" w:eastAsia="仿宋" w:cs="仿宋"/>
          <w:szCs w:val="28"/>
        </w:rPr>
        <w:t>处置突发环境事故所需工作经费列入公司财政预算，由财务部门按照有关规定解决。主要包括体系建设、日常运行、专家队伍建设、救援演练、事故紧急救援装备等费用。</w:t>
      </w:r>
    </w:p>
    <w:p>
      <w:pPr>
        <w:outlineLvl w:val="1"/>
        <w:rPr>
          <w:rFonts w:hint="eastAsia" w:ascii="仿宋" w:hAnsi="仿宋" w:eastAsia="仿宋" w:cs="仿宋"/>
          <w:b/>
          <w:bCs/>
          <w:szCs w:val="28"/>
        </w:rPr>
      </w:pPr>
      <w:bookmarkStart w:id="843" w:name="_Toc19711"/>
      <w:bookmarkStart w:id="844" w:name="_Toc15615"/>
      <w:bookmarkStart w:id="845" w:name="_Toc30973"/>
      <w:bookmarkStart w:id="846" w:name="_Toc381"/>
      <w:bookmarkStart w:id="847" w:name="_Toc16212"/>
      <w:bookmarkStart w:id="848" w:name="_Toc32217"/>
      <w:bookmarkStart w:id="849" w:name="_Toc12209"/>
      <w:bookmarkStart w:id="850" w:name="_Toc7041_WPSOffice_Level2"/>
      <w:bookmarkStart w:id="851" w:name="_Toc9611"/>
      <w:bookmarkStart w:id="852" w:name="_Toc31977"/>
      <w:bookmarkStart w:id="853" w:name="_Toc15632"/>
      <w:bookmarkStart w:id="854" w:name="_Toc22123"/>
      <w:bookmarkStart w:id="855" w:name="_Toc10159"/>
      <w:bookmarkStart w:id="856" w:name="_Toc29610"/>
      <w:bookmarkStart w:id="857" w:name="_Toc27697"/>
      <w:bookmarkStart w:id="858" w:name="_Toc23837"/>
      <w:bookmarkStart w:id="859" w:name="_Toc14901"/>
      <w:bookmarkStart w:id="860" w:name="_Toc26571"/>
      <w:bookmarkStart w:id="861" w:name="_Toc16234"/>
      <w:r>
        <w:rPr>
          <w:rFonts w:hint="eastAsia" w:ascii="仿宋" w:hAnsi="仿宋" w:eastAsia="仿宋" w:cs="仿宋"/>
          <w:b/>
          <w:bCs/>
          <w:szCs w:val="28"/>
        </w:rPr>
        <w:t>11.5其他保障</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pPr>
        <w:ind w:firstLine="560" w:firstLineChars="200"/>
        <w:rPr>
          <w:rFonts w:hint="eastAsia" w:ascii="仿宋" w:hAnsi="仿宋" w:eastAsia="仿宋" w:cs="仿宋"/>
          <w:szCs w:val="28"/>
        </w:rPr>
      </w:pPr>
      <w:r>
        <w:rPr>
          <w:rFonts w:hint="eastAsia" w:ascii="仿宋" w:hAnsi="仿宋" w:eastAsia="仿宋" w:cs="仿宋"/>
          <w:szCs w:val="28"/>
        </w:rPr>
        <w:t>公司各有关部门根据部门职责，为应急救援提供交通运输保障、治安保障、技术保障、医疗保障、后勤保障等。</w:t>
      </w:r>
    </w:p>
    <w:p>
      <w:pPr>
        <w:rPr>
          <w:rFonts w:hint="eastAsia" w:ascii="仿宋" w:hAnsi="仿宋" w:eastAsia="仿宋" w:cs="仿宋"/>
          <w:szCs w:val="28"/>
        </w:rPr>
        <w:sectPr>
          <w:pgSz w:w="12240" w:h="15840"/>
          <w:pgMar w:top="1440" w:right="1800" w:bottom="1440" w:left="1800" w:header="720" w:footer="720" w:gutter="0"/>
          <w:pgNumType w:fmt="decimal"/>
          <w:cols w:space="720" w:num="1"/>
        </w:sectPr>
      </w:pPr>
    </w:p>
    <w:p>
      <w:pPr>
        <w:outlineLvl w:val="0"/>
        <w:rPr>
          <w:rFonts w:hint="eastAsia" w:ascii="仿宋" w:hAnsi="仿宋" w:eastAsia="仿宋" w:cs="仿宋"/>
          <w:b/>
          <w:bCs/>
          <w:szCs w:val="28"/>
        </w:rPr>
      </w:pPr>
      <w:bookmarkStart w:id="862" w:name="_Toc19334"/>
      <w:bookmarkStart w:id="863" w:name="_Toc20346"/>
      <w:bookmarkStart w:id="864" w:name="_Toc22749"/>
      <w:bookmarkStart w:id="865" w:name="_Toc31913"/>
      <w:bookmarkStart w:id="866" w:name="_Toc28882"/>
      <w:bookmarkStart w:id="867" w:name="_Toc511"/>
      <w:bookmarkStart w:id="868" w:name="_Toc19862"/>
      <w:bookmarkStart w:id="869" w:name="_Toc15782"/>
      <w:bookmarkStart w:id="870" w:name="_Toc8792"/>
      <w:bookmarkStart w:id="871" w:name="_Toc29535"/>
      <w:bookmarkStart w:id="872" w:name="_Toc833"/>
      <w:bookmarkStart w:id="873" w:name="_Toc28667_WPSOffice_Level1"/>
      <w:bookmarkStart w:id="874" w:name="_Toc22252"/>
      <w:bookmarkStart w:id="875" w:name="_Toc27269"/>
      <w:bookmarkStart w:id="876" w:name="_Toc28034"/>
      <w:bookmarkStart w:id="877" w:name="_Toc25721"/>
      <w:bookmarkStart w:id="878" w:name="_Toc10678"/>
      <w:bookmarkStart w:id="879" w:name="_Toc24501"/>
      <w:bookmarkStart w:id="880" w:name="_Toc10107"/>
      <w:r>
        <w:rPr>
          <w:rFonts w:hint="eastAsia" w:ascii="仿宋" w:hAnsi="仿宋" w:eastAsia="仿宋" w:cs="仿宋"/>
          <w:b/>
          <w:bCs/>
          <w:szCs w:val="28"/>
        </w:rPr>
        <w:t>12.培训与演练</w:t>
      </w:r>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p>
    <w:p>
      <w:pPr>
        <w:outlineLvl w:val="1"/>
        <w:rPr>
          <w:rFonts w:hint="eastAsia" w:ascii="仿宋" w:hAnsi="仿宋" w:eastAsia="仿宋" w:cs="仿宋"/>
          <w:b/>
          <w:bCs/>
          <w:szCs w:val="28"/>
        </w:rPr>
      </w:pPr>
      <w:bookmarkStart w:id="881" w:name="_Toc13172"/>
      <w:bookmarkStart w:id="882" w:name="_Toc23246"/>
      <w:bookmarkStart w:id="883" w:name="_Toc17208_WPSOffice_Level2"/>
      <w:bookmarkStart w:id="884" w:name="_Toc20848"/>
      <w:bookmarkStart w:id="885" w:name="_Toc1675"/>
      <w:bookmarkStart w:id="886" w:name="_Toc12984"/>
      <w:bookmarkStart w:id="887" w:name="_Toc26600"/>
      <w:bookmarkStart w:id="888" w:name="_Toc6235"/>
      <w:bookmarkStart w:id="889" w:name="_Toc21572"/>
      <w:bookmarkStart w:id="890" w:name="_Toc394"/>
      <w:bookmarkStart w:id="891" w:name="_Toc19529"/>
      <w:bookmarkStart w:id="892" w:name="_Toc10723"/>
      <w:bookmarkStart w:id="893" w:name="_Toc9854"/>
      <w:bookmarkStart w:id="894" w:name="_Toc15726"/>
      <w:bookmarkStart w:id="895" w:name="_Toc12307"/>
      <w:bookmarkStart w:id="896" w:name="_Toc5307"/>
      <w:bookmarkStart w:id="897" w:name="_Toc13480"/>
      <w:bookmarkStart w:id="898" w:name="_Toc10825"/>
      <w:bookmarkStart w:id="899" w:name="_Toc385"/>
      <w:r>
        <w:rPr>
          <w:rFonts w:hint="eastAsia" w:ascii="仿宋" w:hAnsi="仿宋" w:eastAsia="仿宋" w:cs="仿宋"/>
          <w:b/>
          <w:bCs/>
          <w:szCs w:val="28"/>
        </w:rPr>
        <w:t>12.1培训</w:t>
      </w:r>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p>
    <w:p>
      <w:pPr>
        <w:ind w:firstLine="560" w:firstLineChars="200"/>
        <w:rPr>
          <w:rFonts w:hint="eastAsia" w:ascii="仿宋" w:hAnsi="仿宋" w:eastAsia="仿宋" w:cs="仿宋"/>
          <w:szCs w:val="28"/>
        </w:rPr>
      </w:pPr>
      <w:r>
        <w:rPr>
          <w:rFonts w:hint="eastAsia" w:ascii="仿宋" w:hAnsi="仿宋" w:eastAsia="仿宋" w:cs="仿宋"/>
          <w:szCs w:val="28"/>
        </w:rPr>
        <w:t>为提高公司应急能力，提升全员应急水平，公司应定期对所有员工进行环保应急知识培训：针对非应急救援人员及新员工进行应急知识（主要包括应急程序、注意事项、逃生路线、集合地点等）的培训；针对应急救援人员进行专门应急救援培训（包括紧急情况判断、应急救援技术、现场处置措施）。应急培训采用内部培训，必要时聘请专家或组织人员参加外委培训，培训后进行考核，并按公司相关规定记录。</w:t>
      </w:r>
    </w:p>
    <w:p>
      <w:pPr>
        <w:ind w:firstLine="560" w:firstLineChars="200"/>
        <w:rPr>
          <w:rFonts w:hint="eastAsia" w:ascii="仿宋" w:hAnsi="仿宋" w:eastAsia="仿宋" w:cs="仿宋"/>
          <w:szCs w:val="28"/>
        </w:rPr>
      </w:pPr>
      <w:r>
        <w:rPr>
          <w:rFonts w:hint="eastAsia" w:ascii="仿宋" w:hAnsi="仿宋" w:eastAsia="仿宋" w:cs="仿宋"/>
          <w:szCs w:val="28"/>
        </w:rPr>
        <w:t>培训可以应用一些环保视频、污染图片及事例，让大家直观地看到水体污染、大气污染带来的危害。</w:t>
      </w:r>
    </w:p>
    <w:p>
      <w:pPr>
        <w:jc w:val="center"/>
        <w:rPr>
          <w:rFonts w:ascii="Times New Roman" w:hAnsi="Times New Roman"/>
          <w:sz w:val="24"/>
          <w:szCs w:val="24"/>
        </w:rPr>
      </w:pPr>
      <w:r>
        <w:rPr>
          <w:rFonts w:hint="eastAsia" w:ascii="仿宋" w:hAnsi="仿宋" w:eastAsia="仿宋" w:cs="仿宋"/>
          <w:sz w:val="24"/>
          <w:szCs w:val="24"/>
        </w:rPr>
        <w:t>表12</w:t>
      </w:r>
      <w:r>
        <w:rPr>
          <w:rFonts w:hint="eastAsia" w:ascii="仿宋" w:hAnsi="仿宋" w:cs="仿宋"/>
          <w:sz w:val="24"/>
          <w:szCs w:val="24"/>
          <w:lang w:val="en-US" w:eastAsia="zh-CN"/>
        </w:rPr>
        <w:t>.</w:t>
      </w:r>
      <w:r>
        <w:rPr>
          <w:rFonts w:hint="eastAsia" w:ascii="仿宋" w:hAnsi="仿宋" w:eastAsia="仿宋" w:cs="仿宋"/>
          <w:sz w:val="24"/>
          <w:szCs w:val="24"/>
        </w:rPr>
        <w:t>1-1  应急培训记录表</w:t>
      </w:r>
    </w:p>
    <w:p>
      <w:pPr>
        <w:rPr>
          <w:rFonts w:ascii="Times New Roman" w:hAnsi="Times New Roman"/>
          <w:szCs w:val="24"/>
        </w:rPr>
      </w:pPr>
      <w:r>
        <w:rPr>
          <w:rFonts w:ascii="Times New Roman" w:hAnsi="Times New Roman"/>
          <w:szCs w:val="24"/>
        </w:rPr>
        <w:t>部门名称：</w:t>
      </w:r>
    </w:p>
    <w:tbl>
      <w:tblPr>
        <w:tblStyle w:val="3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8"/>
        <w:gridCol w:w="888"/>
        <w:gridCol w:w="996"/>
        <w:gridCol w:w="2216"/>
        <w:gridCol w:w="954"/>
        <w:gridCol w:w="935"/>
        <w:gridCol w:w="938"/>
        <w:gridCol w:w="1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1" w:hRule="atLeast"/>
        </w:trPr>
        <w:tc>
          <w:tcPr>
            <w:tcW w:w="778" w:type="dxa"/>
            <w:vMerge w:val="restart"/>
            <w:vAlign w:val="center"/>
          </w:tcPr>
          <w:p>
            <w:pPr>
              <w:pStyle w:val="128"/>
              <w:rPr>
                <w:rFonts w:ascii="Times New Roman" w:hAnsi="Times New Roman"/>
              </w:rPr>
            </w:pPr>
            <w:r>
              <w:rPr>
                <w:rFonts w:ascii="Times New Roman" w:hAnsi="Times New Roman"/>
              </w:rPr>
              <w:t>序号</w:t>
            </w:r>
          </w:p>
        </w:tc>
        <w:tc>
          <w:tcPr>
            <w:tcW w:w="888" w:type="dxa"/>
            <w:vMerge w:val="restart"/>
            <w:vAlign w:val="center"/>
          </w:tcPr>
          <w:p>
            <w:pPr>
              <w:pStyle w:val="128"/>
              <w:rPr>
                <w:rFonts w:ascii="Times New Roman" w:hAnsi="Times New Roman"/>
              </w:rPr>
            </w:pPr>
            <w:r>
              <w:rPr>
                <w:rFonts w:ascii="Times New Roman" w:hAnsi="Times New Roman"/>
              </w:rPr>
              <w:t>培训</w:t>
            </w:r>
          </w:p>
          <w:p>
            <w:pPr>
              <w:pStyle w:val="128"/>
              <w:rPr>
                <w:rFonts w:ascii="Times New Roman" w:hAnsi="Times New Roman"/>
              </w:rPr>
            </w:pPr>
            <w:r>
              <w:rPr>
                <w:rFonts w:ascii="Times New Roman" w:hAnsi="Times New Roman"/>
              </w:rPr>
              <w:t>时间</w:t>
            </w:r>
          </w:p>
        </w:tc>
        <w:tc>
          <w:tcPr>
            <w:tcW w:w="996" w:type="dxa"/>
            <w:vMerge w:val="restart"/>
            <w:vAlign w:val="center"/>
          </w:tcPr>
          <w:p>
            <w:pPr>
              <w:pStyle w:val="128"/>
              <w:rPr>
                <w:rFonts w:ascii="Times New Roman" w:hAnsi="Times New Roman"/>
              </w:rPr>
            </w:pPr>
            <w:r>
              <w:rPr>
                <w:rFonts w:ascii="Times New Roman" w:hAnsi="Times New Roman"/>
              </w:rPr>
              <w:t>培训</w:t>
            </w:r>
          </w:p>
          <w:p>
            <w:pPr>
              <w:pStyle w:val="128"/>
              <w:rPr>
                <w:rFonts w:ascii="Times New Roman" w:hAnsi="Times New Roman"/>
              </w:rPr>
            </w:pPr>
            <w:r>
              <w:rPr>
                <w:rFonts w:ascii="Times New Roman" w:hAnsi="Times New Roman"/>
              </w:rPr>
              <w:t>地点</w:t>
            </w:r>
          </w:p>
        </w:tc>
        <w:tc>
          <w:tcPr>
            <w:tcW w:w="2216" w:type="dxa"/>
            <w:vMerge w:val="restart"/>
            <w:vAlign w:val="center"/>
          </w:tcPr>
          <w:p>
            <w:pPr>
              <w:pStyle w:val="128"/>
              <w:rPr>
                <w:rFonts w:ascii="Times New Roman" w:hAnsi="Times New Roman"/>
              </w:rPr>
            </w:pPr>
            <w:r>
              <w:rPr>
                <w:rFonts w:ascii="Times New Roman" w:hAnsi="Times New Roman"/>
              </w:rPr>
              <w:t>培训内容</w:t>
            </w:r>
          </w:p>
        </w:tc>
        <w:tc>
          <w:tcPr>
            <w:tcW w:w="4000" w:type="dxa"/>
            <w:gridSpan w:val="4"/>
            <w:vAlign w:val="center"/>
          </w:tcPr>
          <w:p>
            <w:pPr>
              <w:pStyle w:val="128"/>
              <w:rPr>
                <w:rFonts w:ascii="Times New Roman" w:hAnsi="Times New Roman"/>
              </w:rPr>
            </w:pPr>
            <w:r>
              <w:rPr>
                <w:rFonts w:ascii="Times New Roman" w:hAnsi="Times New Roman"/>
              </w:rPr>
              <w:t>受培训人情况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78" w:type="dxa"/>
            <w:vMerge w:val="continue"/>
            <w:vAlign w:val="center"/>
          </w:tcPr>
          <w:p>
            <w:pPr>
              <w:pStyle w:val="128"/>
              <w:rPr>
                <w:rFonts w:ascii="Times New Roman" w:hAnsi="Times New Roman"/>
              </w:rPr>
            </w:pPr>
          </w:p>
        </w:tc>
        <w:tc>
          <w:tcPr>
            <w:tcW w:w="888" w:type="dxa"/>
            <w:vMerge w:val="continue"/>
            <w:vAlign w:val="center"/>
          </w:tcPr>
          <w:p>
            <w:pPr>
              <w:pStyle w:val="128"/>
              <w:rPr>
                <w:rFonts w:ascii="Times New Roman" w:hAnsi="Times New Roman"/>
              </w:rPr>
            </w:pPr>
          </w:p>
        </w:tc>
        <w:tc>
          <w:tcPr>
            <w:tcW w:w="996" w:type="dxa"/>
            <w:vMerge w:val="continue"/>
            <w:vAlign w:val="center"/>
          </w:tcPr>
          <w:p>
            <w:pPr>
              <w:pStyle w:val="128"/>
              <w:rPr>
                <w:rFonts w:ascii="Times New Roman" w:hAnsi="Times New Roman"/>
              </w:rPr>
            </w:pPr>
          </w:p>
        </w:tc>
        <w:tc>
          <w:tcPr>
            <w:tcW w:w="2216" w:type="dxa"/>
            <w:vMerge w:val="continue"/>
            <w:vAlign w:val="center"/>
          </w:tcPr>
          <w:p>
            <w:pPr>
              <w:pStyle w:val="128"/>
              <w:rPr>
                <w:rFonts w:ascii="Times New Roman" w:hAnsi="Times New Roman"/>
              </w:rPr>
            </w:pPr>
          </w:p>
        </w:tc>
        <w:tc>
          <w:tcPr>
            <w:tcW w:w="954" w:type="dxa"/>
            <w:vAlign w:val="center"/>
          </w:tcPr>
          <w:p>
            <w:pPr>
              <w:pStyle w:val="128"/>
              <w:rPr>
                <w:rFonts w:ascii="Times New Roman" w:hAnsi="Times New Roman"/>
              </w:rPr>
            </w:pPr>
            <w:r>
              <w:rPr>
                <w:rFonts w:ascii="Times New Roman" w:hAnsi="Times New Roman"/>
              </w:rPr>
              <w:t>年龄</w:t>
            </w:r>
          </w:p>
        </w:tc>
        <w:tc>
          <w:tcPr>
            <w:tcW w:w="935" w:type="dxa"/>
            <w:vAlign w:val="center"/>
          </w:tcPr>
          <w:p>
            <w:pPr>
              <w:pStyle w:val="128"/>
              <w:rPr>
                <w:rFonts w:ascii="Times New Roman" w:hAnsi="Times New Roman"/>
              </w:rPr>
            </w:pPr>
            <w:r>
              <w:rPr>
                <w:rFonts w:ascii="Times New Roman" w:hAnsi="Times New Roman"/>
              </w:rPr>
              <w:t>工种</w:t>
            </w:r>
          </w:p>
        </w:tc>
        <w:tc>
          <w:tcPr>
            <w:tcW w:w="938" w:type="dxa"/>
            <w:vAlign w:val="center"/>
          </w:tcPr>
          <w:p>
            <w:pPr>
              <w:pStyle w:val="128"/>
              <w:rPr>
                <w:rFonts w:ascii="Times New Roman" w:hAnsi="Times New Roman"/>
              </w:rPr>
            </w:pPr>
            <w:r>
              <w:rPr>
                <w:rFonts w:ascii="Times New Roman" w:hAnsi="Times New Roman"/>
              </w:rPr>
              <w:t>职务</w:t>
            </w:r>
          </w:p>
        </w:tc>
        <w:tc>
          <w:tcPr>
            <w:tcW w:w="1173" w:type="dxa"/>
            <w:vAlign w:val="center"/>
          </w:tcPr>
          <w:p>
            <w:pPr>
              <w:pStyle w:val="128"/>
              <w:rPr>
                <w:rFonts w:ascii="Times New Roman" w:hAnsi="Times New Roman"/>
              </w:rPr>
            </w:pPr>
            <w:r>
              <w:rPr>
                <w:rFonts w:ascii="Times New Roman" w:hAnsi="Times New Roman"/>
              </w:rPr>
              <w:t>签名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778" w:type="dxa"/>
            <w:vAlign w:val="center"/>
          </w:tcPr>
          <w:p>
            <w:pPr>
              <w:pStyle w:val="128"/>
              <w:rPr>
                <w:rFonts w:ascii="Times New Roman" w:hAnsi="Times New Roman"/>
              </w:rPr>
            </w:pPr>
          </w:p>
        </w:tc>
        <w:tc>
          <w:tcPr>
            <w:tcW w:w="888" w:type="dxa"/>
            <w:vAlign w:val="center"/>
          </w:tcPr>
          <w:p>
            <w:pPr>
              <w:pStyle w:val="128"/>
              <w:rPr>
                <w:rFonts w:ascii="Times New Roman" w:hAnsi="Times New Roman"/>
              </w:rPr>
            </w:pPr>
          </w:p>
        </w:tc>
        <w:tc>
          <w:tcPr>
            <w:tcW w:w="996" w:type="dxa"/>
            <w:vAlign w:val="center"/>
          </w:tcPr>
          <w:p>
            <w:pPr>
              <w:pStyle w:val="128"/>
              <w:rPr>
                <w:rFonts w:ascii="Times New Roman" w:hAnsi="Times New Roman"/>
              </w:rPr>
            </w:pPr>
          </w:p>
        </w:tc>
        <w:tc>
          <w:tcPr>
            <w:tcW w:w="2216" w:type="dxa"/>
            <w:vAlign w:val="center"/>
          </w:tcPr>
          <w:p>
            <w:pPr>
              <w:pStyle w:val="128"/>
              <w:rPr>
                <w:rFonts w:ascii="Times New Roman" w:hAnsi="Times New Roman"/>
              </w:rPr>
            </w:pPr>
          </w:p>
        </w:tc>
        <w:tc>
          <w:tcPr>
            <w:tcW w:w="954" w:type="dxa"/>
            <w:vAlign w:val="center"/>
          </w:tcPr>
          <w:p>
            <w:pPr>
              <w:pStyle w:val="128"/>
              <w:rPr>
                <w:rFonts w:ascii="Times New Roman" w:hAnsi="Times New Roman"/>
              </w:rPr>
            </w:pPr>
          </w:p>
        </w:tc>
        <w:tc>
          <w:tcPr>
            <w:tcW w:w="935" w:type="dxa"/>
            <w:vAlign w:val="center"/>
          </w:tcPr>
          <w:p>
            <w:pPr>
              <w:pStyle w:val="128"/>
              <w:rPr>
                <w:rFonts w:ascii="Times New Roman" w:hAnsi="Times New Roman"/>
              </w:rPr>
            </w:pPr>
          </w:p>
        </w:tc>
        <w:tc>
          <w:tcPr>
            <w:tcW w:w="938" w:type="dxa"/>
            <w:vAlign w:val="center"/>
          </w:tcPr>
          <w:p>
            <w:pPr>
              <w:pStyle w:val="128"/>
              <w:rPr>
                <w:rFonts w:ascii="Times New Roman" w:hAnsi="Times New Roman"/>
              </w:rPr>
            </w:pPr>
          </w:p>
        </w:tc>
        <w:tc>
          <w:tcPr>
            <w:tcW w:w="1173" w:type="dxa"/>
            <w:vAlign w:val="center"/>
          </w:tcPr>
          <w:p>
            <w:pPr>
              <w:pStyle w:val="128"/>
              <w:rPr>
                <w:rFonts w:ascii="Times New Roman" w:hAnsi="Times New Roman"/>
              </w:rPr>
            </w:pPr>
          </w:p>
        </w:tc>
      </w:tr>
    </w:tbl>
    <w:p>
      <w:pPr>
        <w:rPr>
          <w:rFonts w:ascii="Times New Roman" w:hAnsi="Times New Roman"/>
          <w:szCs w:val="24"/>
        </w:rPr>
      </w:pPr>
      <w:r>
        <w:rPr>
          <w:rFonts w:ascii="Times New Roman" w:hAnsi="Times New Roman"/>
          <w:szCs w:val="24"/>
        </w:rPr>
        <w:t>主讲人签字：          填表人：             填表日期： 年  月  日</w:t>
      </w:r>
    </w:p>
    <w:p>
      <w:pPr>
        <w:outlineLvl w:val="1"/>
        <w:rPr>
          <w:rFonts w:hint="eastAsia" w:ascii="仿宋" w:hAnsi="仿宋" w:eastAsia="仿宋" w:cs="仿宋"/>
          <w:b/>
          <w:bCs/>
          <w:szCs w:val="28"/>
        </w:rPr>
      </w:pPr>
      <w:bookmarkStart w:id="900" w:name="_Toc32481"/>
      <w:bookmarkStart w:id="901" w:name="_Toc24165"/>
      <w:bookmarkStart w:id="902" w:name="_Toc2994"/>
      <w:bookmarkStart w:id="903" w:name="_Toc21295_WPSOffice_Level2"/>
      <w:bookmarkStart w:id="904" w:name="_Toc5019"/>
      <w:bookmarkStart w:id="905" w:name="_Toc24732"/>
      <w:bookmarkStart w:id="906" w:name="_Toc8064"/>
      <w:bookmarkStart w:id="907" w:name="_Toc9259"/>
      <w:bookmarkStart w:id="908" w:name="_Toc24890"/>
      <w:bookmarkStart w:id="909" w:name="_Toc29939"/>
      <w:bookmarkStart w:id="910" w:name="_Toc24784"/>
      <w:bookmarkStart w:id="911" w:name="_Toc5503"/>
      <w:bookmarkStart w:id="912" w:name="_Toc15650"/>
      <w:bookmarkStart w:id="913" w:name="_Toc12598"/>
      <w:bookmarkStart w:id="914" w:name="_Toc2475"/>
      <w:bookmarkStart w:id="915" w:name="_Toc5314"/>
      <w:bookmarkStart w:id="916" w:name="_Toc11076"/>
      <w:bookmarkStart w:id="917" w:name="_Toc7668"/>
      <w:bookmarkStart w:id="918" w:name="_Toc17516"/>
      <w:r>
        <w:rPr>
          <w:rFonts w:hint="eastAsia" w:ascii="仿宋" w:hAnsi="仿宋" w:eastAsia="仿宋" w:cs="仿宋"/>
          <w:b/>
          <w:bCs/>
          <w:szCs w:val="28"/>
        </w:rPr>
        <w:t>12.2演练</w:t>
      </w:r>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p>
    <w:p>
      <w:pPr>
        <w:ind w:firstLine="560" w:firstLineChars="200"/>
        <w:rPr>
          <w:rFonts w:hint="eastAsia" w:ascii="仿宋" w:hAnsi="仿宋" w:eastAsia="仿宋" w:cs="仿宋"/>
          <w:szCs w:val="28"/>
        </w:rPr>
      </w:pPr>
      <w:r>
        <w:rPr>
          <w:rFonts w:hint="eastAsia" w:ascii="仿宋" w:hAnsi="仿宋" w:eastAsia="仿宋" w:cs="仿宋"/>
          <w:szCs w:val="28"/>
        </w:rPr>
        <w:t>公司每年应至少组织一次突发环境事件应急救援演习。演练内容着重针对本预案提出的各类突发环境事件情景，包括环境风险物质泄漏以及发生火灾/爆炸等情景。</w:t>
      </w:r>
    </w:p>
    <w:p>
      <w:pPr>
        <w:ind w:firstLine="560" w:firstLineChars="200"/>
        <w:rPr>
          <w:rFonts w:ascii="Times New Roman" w:hAnsi="Times New Roman"/>
          <w:szCs w:val="24"/>
        </w:rPr>
      </w:pPr>
      <w:r>
        <w:rPr>
          <w:rFonts w:hint="eastAsia" w:ascii="仿宋" w:hAnsi="仿宋" w:eastAsia="仿宋" w:cs="仿宋"/>
          <w:szCs w:val="28"/>
        </w:rPr>
        <w:t>演练结束后，及时对演练的效果进行分析评估，解决演练中暴露的问题。演练过程、评估结果和问题整改结果以文字形式记录并保存。</w:t>
      </w:r>
    </w:p>
    <w:p>
      <w:pPr>
        <w:jc w:val="center"/>
        <w:rPr>
          <w:rFonts w:ascii="Times New Roman" w:hAnsi="Times New Roman"/>
          <w:b/>
          <w:bCs/>
          <w:sz w:val="24"/>
          <w:szCs w:val="24"/>
        </w:rPr>
      </w:pPr>
      <w:r>
        <w:rPr>
          <w:rFonts w:hint="eastAsia" w:ascii="仿宋" w:hAnsi="仿宋" w:eastAsia="仿宋" w:cs="仿宋"/>
          <w:sz w:val="24"/>
          <w:szCs w:val="24"/>
        </w:rPr>
        <w:t>表12</w:t>
      </w:r>
      <w:r>
        <w:rPr>
          <w:rFonts w:hint="eastAsia" w:ascii="仿宋" w:hAnsi="仿宋" w:cs="仿宋"/>
          <w:sz w:val="24"/>
          <w:szCs w:val="24"/>
          <w:lang w:val="en-US" w:eastAsia="zh-CN"/>
        </w:rPr>
        <w:t>.</w:t>
      </w:r>
      <w:r>
        <w:rPr>
          <w:rFonts w:hint="eastAsia" w:ascii="仿宋" w:hAnsi="仿宋" w:eastAsia="仿宋" w:cs="仿宋"/>
          <w:sz w:val="24"/>
          <w:szCs w:val="24"/>
        </w:rPr>
        <w:t>2-1  应急演练情况记录表</w:t>
      </w:r>
    </w:p>
    <w:p>
      <w:pPr>
        <w:rPr>
          <w:rFonts w:ascii="Times New Roman" w:hAnsi="Times New Roman"/>
          <w:szCs w:val="24"/>
        </w:rPr>
      </w:pPr>
      <w:r>
        <w:rPr>
          <w:rFonts w:ascii="Times New Roman" w:hAnsi="Times New Roman"/>
          <w:szCs w:val="24"/>
        </w:rPr>
        <w:t>单位名称：</w:t>
      </w:r>
    </w:p>
    <w:tbl>
      <w:tblPr>
        <w:tblStyle w:val="39"/>
        <w:tblW w:w="86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124"/>
        <w:gridCol w:w="1044"/>
        <w:gridCol w:w="525"/>
        <w:gridCol w:w="1571"/>
        <w:gridCol w:w="979"/>
        <w:gridCol w:w="1449"/>
        <w:gridCol w:w="14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55" w:type="dxa"/>
            <w:vAlign w:val="center"/>
          </w:tcPr>
          <w:p>
            <w:pPr>
              <w:pStyle w:val="128"/>
              <w:rPr>
                <w:rFonts w:ascii="Times New Roman" w:hAnsi="Times New Roman"/>
              </w:rPr>
            </w:pPr>
            <w:r>
              <w:rPr>
                <w:rFonts w:ascii="Times New Roman" w:hAnsi="Times New Roman"/>
              </w:rPr>
              <w:t>预案名称</w:t>
            </w:r>
          </w:p>
        </w:tc>
        <w:tc>
          <w:tcPr>
            <w:tcW w:w="1168" w:type="dxa"/>
            <w:gridSpan w:val="2"/>
            <w:vAlign w:val="center"/>
          </w:tcPr>
          <w:p>
            <w:pPr>
              <w:pStyle w:val="128"/>
              <w:rPr>
                <w:rFonts w:ascii="Times New Roman" w:hAnsi="Times New Roman"/>
              </w:rPr>
            </w:pPr>
          </w:p>
        </w:tc>
        <w:tc>
          <w:tcPr>
            <w:tcW w:w="2096" w:type="dxa"/>
            <w:gridSpan w:val="2"/>
            <w:vAlign w:val="center"/>
          </w:tcPr>
          <w:p>
            <w:pPr>
              <w:pStyle w:val="128"/>
              <w:rPr>
                <w:rFonts w:ascii="Times New Roman" w:hAnsi="Times New Roman"/>
              </w:rPr>
            </w:pPr>
            <w:r>
              <w:rPr>
                <w:rFonts w:ascii="Times New Roman" w:hAnsi="Times New Roman"/>
              </w:rPr>
              <w:t>演练时间</w:t>
            </w:r>
          </w:p>
        </w:tc>
        <w:tc>
          <w:tcPr>
            <w:tcW w:w="979" w:type="dxa"/>
            <w:vAlign w:val="center"/>
          </w:tcPr>
          <w:p>
            <w:pPr>
              <w:pStyle w:val="128"/>
              <w:rPr>
                <w:rFonts w:ascii="Times New Roman" w:hAnsi="Times New Roman"/>
              </w:rPr>
            </w:pPr>
          </w:p>
        </w:tc>
        <w:tc>
          <w:tcPr>
            <w:tcW w:w="1449" w:type="dxa"/>
            <w:vAlign w:val="center"/>
          </w:tcPr>
          <w:p>
            <w:pPr>
              <w:pStyle w:val="128"/>
              <w:rPr>
                <w:rFonts w:ascii="Times New Roman" w:hAnsi="Times New Roman"/>
              </w:rPr>
            </w:pPr>
            <w:r>
              <w:rPr>
                <w:rFonts w:ascii="Times New Roman" w:hAnsi="Times New Roman"/>
              </w:rPr>
              <w:t>演练地点</w:t>
            </w:r>
          </w:p>
        </w:tc>
        <w:tc>
          <w:tcPr>
            <w:tcW w:w="1449"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555" w:type="dxa"/>
            <w:vAlign w:val="center"/>
          </w:tcPr>
          <w:p>
            <w:pPr>
              <w:pStyle w:val="128"/>
              <w:rPr>
                <w:rFonts w:ascii="Times New Roman" w:hAnsi="Times New Roman"/>
              </w:rPr>
            </w:pPr>
            <w:r>
              <w:rPr>
                <w:rFonts w:ascii="Times New Roman" w:hAnsi="Times New Roman"/>
              </w:rPr>
              <w:t>演练</w:t>
            </w:r>
          </w:p>
          <w:p>
            <w:pPr>
              <w:pStyle w:val="128"/>
              <w:rPr>
                <w:rFonts w:ascii="Times New Roman" w:hAnsi="Times New Roman"/>
              </w:rPr>
            </w:pPr>
            <w:r>
              <w:rPr>
                <w:rFonts w:ascii="Times New Roman" w:hAnsi="Times New Roman"/>
              </w:rPr>
              <w:t>总指挥</w:t>
            </w:r>
          </w:p>
        </w:tc>
        <w:tc>
          <w:tcPr>
            <w:tcW w:w="1168" w:type="dxa"/>
            <w:gridSpan w:val="2"/>
            <w:vAlign w:val="center"/>
          </w:tcPr>
          <w:p>
            <w:pPr>
              <w:pStyle w:val="128"/>
              <w:rPr>
                <w:rFonts w:ascii="Times New Roman" w:hAnsi="Times New Roman"/>
              </w:rPr>
            </w:pPr>
          </w:p>
        </w:tc>
        <w:tc>
          <w:tcPr>
            <w:tcW w:w="2096" w:type="dxa"/>
            <w:gridSpan w:val="2"/>
            <w:vAlign w:val="center"/>
          </w:tcPr>
          <w:p>
            <w:pPr>
              <w:pStyle w:val="128"/>
              <w:rPr>
                <w:rFonts w:ascii="Times New Roman" w:hAnsi="Times New Roman"/>
              </w:rPr>
            </w:pPr>
            <w:r>
              <w:rPr>
                <w:rFonts w:ascii="Times New Roman" w:hAnsi="Times New Roman"/>
              </w:rPr>
              <w:t>参演部门及人数</w:t>
            </w:r>
          </w:p>
        </w:tc>
        <w:tc>
          <w:tcPr>
            <w:tcW w:w="979" w:type="dxa"/>
            <w:vAlign w:val="center"/>
          </w:tcPr>
          <w:p>
            <w:pPr>
              <w:pStyle w:val="128"/>
              <w:rPr>
                <w:rFonts w:ascii="Times New Roman" w:hAnsi="Times New Roman"/>
              </w:rPr>
            </w:pPr>
          </w:p>
        </w:tc>
        <w:tc>
          <w:tcPr>
            <w:tcW w:w="1449" w:type="dxa"/>
            <w:vAlign w:val="center"/>
          </w:tcPr>
          <w:p>
            <w:pPr>
              <w:pStyle w:val="128"/>
              <w:rPr>
                <w:rFonts w:ascii="Times New Roman" w:hAnsi="Times New Roman"/>
              </w:rPr>
            </w:pPr>
            <w:r>
              <w:rPr>
                <w:rFonts w:ascii="Times New Roman" w:hAnsi="Times New Roman"/>
              </w:rPr>
              <w:t>演练目的</w:t>
            </w:r>
          </w:p>
        </w:tc>
        <w:tc>
          <w:tcPr>
            <w:tcW w:w="1449" w:type="dxa"/>
            <w:vAlign w:val="center"/>
          </w:tcPr>
          <w:p>
            <w:pPr>
              <w:pStyle w:val="128"/>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8696" w:type="dxa"/>
            <w:gridSpan w:val="8"/>
            <w:vAlign w:val="center"/>
          </w:tcPr>
          <w:p>
            <w:pPr>
              <w:pStyle w:val="128"/>
              <w:jc w:val="both"/>
              <w:rPr>
                <w:rFonts w:ascii="Times New Roman" w:hAnsi="Times New Roman"/>
              </w:rPr>
            </w:pPr>
            <w:r>
              <w:rPr>
                <w:rFonts w:ascii="Times New Roman" w:hAnsi="Times New Roman"/>
              </w:rPr>
              <w:t>演练流程图：</w:t>
            </w:r>
          </w:p>
          <w:p>
            <w:pPr>
              <w:pStyle w:val="128"/>
              <w:jc w:val="both"/>
              <w:rPr>
                <w:rFonts w:ascii="Times New Roman" w:hAnsi="Times New Roman"/>
              </w:rPr>
            </w:pPr>
          </w:p>
          <w:p>
            <w:pPr>
              <w:pStyle w:val="128"/>
              <w:jc w:val="both"/>
              <w:rPr>
                <w:rFonts w:ascii="Times New Roman" w:hAnsi="Times New Roman"/>
              </w:rPr>
            </w:pPr>
          </w:p>
          <w:p>
            <w:pPr>
              <w:pStyle w:val="128"/>
              <w:jc w:val="both"/>
              <w:rPr>
                <w:rFonts w:ascii="Times New Roman" w:hAnsi="Times New Roman"/>
              </w:rPr>
            </w:pPr>
          </w:p>
          <w:p>
            <w:pPr>
              <w:pStyle w:val="128"/>
              <w:jc w:val="both"/>
              <w:rPr>
                <w:rFonts w:ascii="Times New Roman" w:hAnsi="Times New Roman"/>
              </w:rPr>
            </w:pPr>
          </w:p>
          <w:p>
            <w:pPr>
              <w:pStyle w:val="128"/>
              <w:jc w:val="both"/>
              <w:rPr>
                <w:rFonts w:ascii="Times New Roman" w:hAnsi="Times New Roman"/>
              </w:rPr>
            </w:pPr>
          </w:p>
          <w:p>
            <w:pPr>
              <w:pStyle w:val="128"/>
              <w:jc w:val="both"/>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trPr>
        <w:tc>
          <w:tcPr>
            <w:tcW w:w="8696" w:type="dxa"/>
            <w:gridSpan w:val="8"/>
            <w:vAlign w:val="center"/>
          </w:tcPr>
          <w:p>
            <w:pPr>
              <w:pStyle w:val="128"/>
              <w:jc w:val="both"/>
              <w:rPr>
                <w:rFonts w:ascii="Times New Roman" w:hAnsi="Times New Roman"/>
              </w:rPr>
            </w:pPr>
            <w:r>
              <w:rPr>
                <w:rFonts w:ascii="Times New Roman" w:hAnsi="Times New Roman"/>
              </w:rPr>
              <w:t>演练效果评估（存在的问题和不足，修订预案的建议）：</w:t>
            </w:r>
          </w:p>
          <w:p>
            <w:pPr>
              <w:pStyle w:val="128"/>
              <w:jc w:val="both"/>
              <w:rPr>
                <w:rFonts w:ascii="Times New Roman" w:hAnsi="Times New Roman"/>
              </w:rPr>
            </w:pPr>
          </w:p>
          <w:p>
            <w:pPr>
              <w:pStyle w:val="128"/>
              <w:jc w:val="both"/>
              <w:rPr>
                <w:rFonts w:ascii="Times New Roman" w:hAnsi="Times New Roman"/>
              </w:rPr>
            </w:pPr>
          </w:p>
          <w:p>
            <w:pPr>
              <w:pStyle w:val="128"/>
              <w:jc w:val="both"/>
              <w:rPr>
                <w:rFonts w:ascii="Times New Roman" w:hAnsi="Times New Roman"/>
              </w:rPr>
            </w:pPr>
          </w:p>
          <w:p>
            <w:pPr>
              <w:pStyle w:val="128"/>
              <w:jc w:val="both"/>
              <w:rPr>
                <w:rFonts w:ascii="Times New Roman" w:hAnsi="Times New Roman"/>
              </w:rPr>
            </w:pPr>
          </w:p>
          <w:p>
            <w:pPr>
              <w:pStyle w:val="128"/>
              <w:jc w:val="both"/>
              <w:rPr>
                <w:rFonts w:ascii="Times New Roman" w:hAnsi="Times New Roman"/>
              </w:rPr>
            </w:pPr>
          </w:p>
          <w:p>
            <w:pPr>
              <w:pStyle w:val="128"/>
              <w:jc w:val="both"/>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trPr>
        <w:tc>
          <w:tcPr>
            <w:tcW w:w="1679" w:type="dxa"/>
            <w:gridSpan w:val="2"/>
            <w:vAlign w:val="center"/>
          </w:tcPr>
          <w:p>
            <w:pPr>
              <w:pStyle w:val="128"/>
              <w:rPr>
                <w:rFonts w:ascii="Times New Roman" w:hAnsi="Times New Roman"/>
              </w:rPr>
            </w:pPr>
            <w:r>
              <w:rPr>
                <w:rFonts w:ascii="Times New Roman" w:hAnsi="Times New Roman"/>
              </w:rPr>
              <w:t>演练负责人：</w:t>
            </w:r>
          </w:p>
        </w:tc>
        <w:tc>
          <w:tcPr>
            <w:tcW w:w="1569" w:type="dxa"/>
            <w:gridSpan w:val="2"/>
            <w:vAlign w:val="center"/>
          </w:tcPr>
          <w:p>
            <w:pPr>
              <w:pStyle w:val="128"/>
              <w:rPr>
                <w:rFonts w:ascii="Times New Roman" w:hAnsi="Times New Roman"/>
              </w:rPr>
            </w:pPr>
          </w:p>
        </w:tc>
        <w:tc>
          <w:tcPr>
            <w:tcW w:w="1571" w:type="dxa"/>
            <w:vAlign w:val="center"/>
          </w:tcPr>
          <w:p>
            <w:pPr>
              <w:pStyle w:val="128"/>
              <w:rPr>
                <w:rFonts w:ascii="Times New Roman" w:hAnsi="Times New Roman"/>
              </w:rPr>
            </w:pPr>
            <w:r>
              <w:rPr>
                <w:rFonts w:ascii="Times New Roman" w:hAnsi="Times New Roman"/>
              </w:rPr>
              <w:t>填表人：</w:t>
            </w:r>
          </w:p>
        </w:tc>
        <w:tc>
          <w:tcPr>
            <w:tcW w:w="979" w:type="dxa"/>
            <w:vAlign w:val="center"/>
          </w:tcPr>
          <w:p>
            <w:pPr>
              <w:pStyle w:val="128"/>
              <w:rPr>
                <w:rFonts w:ascii="Times New Roman" w:hAnsi="Times New Roman"/>
              </w:rPr>
            </w:pPr>
          </w:p>
        </w:tc>
        <w:tc>
          <w:tcPr>
            <w:tcW w:w="1449" w:type="dxa"/>
            <w:vAlign w:val="center"/>
          </w:tcPr>
          <w:p>
            <w:pPr>
              <w:pStyle w:val="128"/>
              <w:rPr>
                <w:rFonts w:ascii="Times New Roman" w:hAnsi="Times New Roman"/>
              </w:rPr>
            </w:pPr>
            <w:r>
              <w:rPr>
                <w:rFonts w:ascii="Times New Roman" w:hAnsi="Times New Roman"/>
              </w:rPr>
              <w:t>联系电话</w:t>
            </w:r>
          </w:p>
        </w:tc>
        <w:tc>
          <w:tcPr>
            <w:tcW w:w="1449" w:type="dxa"/>
            <w:vAlign w:val="center"/>
          </w:tcPr>
          <w:p>
            <w:pPr>
              <w:pStyle w:val="128"/>
              <w:rPr>
                <w:rFonts w:ascii="Times New Roman" w:hAnsi="Times New Roman"/>
              </w:rPr>
            </w:pPr>
          </w:p>
        </w:tc>
      </w:tr>
    </w:tbl>
    <w:p>
      <w:pPr>
        <w:rPr>
          <w:rFonts w:ascii="Times New Roman" w:hAnsi="Times New Roman"/>
          <w:szCs w:val="28"/>
        </w:rPr>
        <w:sectPr>
          <w:pgSz w:w="12240" w:h="15840"/>
          <w:pgMar w:top="1440" w:right="1800" w:bottom="1440" w:left="1800" w:header="720" w:footer="720" w:gutter="0"/>
          <w:pgNumType w:fmt="decimal"/>
          <w:cols w:space="720" w:num="1"/>
        </w:sectPr>
      </w:pPr>
      <w:bookmarkStart w:id="919" w:name="_Toc30195"/>
    </w:p>
    <w:p>
      <w:pPr>
        <w:outlineLvl w:val="0"/>
        <w:rPr>
          <w:rFonts w:hint="eastAsia" w:ascii="仿宋" w:hAnsi="仿宋" w:eastAsia="仿宋" w:cs="仿宋"/>
          <w:b/>
          <w:bCs/>
          <w:szCs w:val="28"/>
        </w:rPr>
      </w:pPr>
      <w:bookmarkStart w:id="920" w:name="_Toc1812"/>
      <w:bookmarkStart w:id="921" w:name="_Toc10835"/>
      <w:bookmarkStart w:id="922" w:name="_Toc15287"/>
      <w:bookmarkStart w:id="923" w:name="_Toc23594"/>
      <w:bookmarkStart w:id="924" w:name="_Toc28416"/>
      <w:bookmarkStart w:id="925" w:name="_Toc30936"/>
      <w:bookmarkStart w:id="926" w:name="_Toc6752"/>
      <w:bookmarkStart w:id="927" w:name="_Toc32534"/>
      <w:bookmarkStart w:id="928" w:name="_Toc21296_WPSOffice_Level1"/>
      <w:bookmarkStart w:id="929" w:name="_Toc20713"/>
      <w:bookmarkStart w:id="930" w:name="_Toc28800"/>
      <w:bookmarkStart w:id="931" w:name="_Toc11041"/>
      <w:bookmarkStart w:id="932" w:name="_Toc1146"/>
      <w:bookmarkStart w:id="933" w:name="_Toc18194"/>
      <w:bookmarkStart w:id="934" w:name="_Toc15462"/>
      <w:bookmarkStart w:id="935" w:name="_Toc25119"/>
      <w:bookmarkStart w:id="936" w:name="_Toc16586"/>
      <w:bookmarkStart w:id="937" w:name="_Toc12194"/>
      <w:r>
        <w:rPr>
          <w:rFonts w:hint="eastAsia" w:ascii="仿宋" w:hAnsi="仿宋" w:eastAsia="仿宋" w:cs="仿宋"/>
          <w:b/>
          <w:bCs/>
          <w:szCs w:val="28"/>
        </w:rPr>
        <w:t>13.奖惩</w:t>
      </w:r>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p>
    <w:p>
      <w:pPr>
        <w:ind w:firstLine="560" w:firstLineChars="200"/>
        <w:rPr>
          <w:rFonts w:hint="eastAsia" w:ascii="仿宋" w:hAnsi="仿宋" w:eastAsia="仿宋" w:cs="仿宋"/>
          <w:szCs w:val="28"/>
        </w:rPr>
      </w:pPr>
      <w:r>
        <w:rPr>
          <w:rFonts w:hint="eastAsia" w:ascii="仿宋" w:hAnsi="仿宋" w:eastAsia="仿宋" w:cs="仿宋"/>
          <w:szCs w:val="28"/>
        </w:rPr>
        <w:t>对于在突发环境应急救援或演练工作中出色完成应急处置任务，防止或抢救事故有功，对应急救援工作提出重大建议，实施效果显着的部门和个人，依据有关规定由公司给予奖励。</w:t>
      </w:r>
    </w:p>
    <w:p>
      <w:pPr>
        <w:ind w:firstLine="560" w:firstLineChars="200"/>
        <w:rPr>
          <w:rFonts w:ascii="Times New Roman" w:hAnsi="Times New Roman"/>
          <w:szCs w:val="28"/>
        </w:rPr>
      </w:pPr>
      <w:r>
        <w:rPr>
          <w:rFonts w:hint="eastAsia" w:ascii="仿宋" w:hAnsi="仿宋" w:eastAsia="仿宋" w:cs="仿宋"/>
          <w:szCs w:val="28"/>
        </w:rPr>
        <w:t>在应急处置过程中对渎职不作为、给人民生命和财产造成损失、给公司和社会带来负面影响的，根据国家有关法律、法规追究相关责任。</w:t>
      </w:r>
    </w:p>
    <w:p>
      <w:pPr>
        <w:rPr>
          <w:rFonts w:ascii="Times New Roman" w:hAnsi="Times New Roman"/>
          <w:szCs w:val="28"/>
        </w:rPr>
        <w:sectPr>
          <w:pgSz w:w="12240" w:h="15840"/>
          <w:pgMar w:top="1440" w:right="1800" w:bottom="1440" w:left="1800" w:header="720" w:footer="720" w:gutter="0"/>
          <w:pgNumType w:fmt="decimal"/>
          <w:cols w:space="720" w:num="1"/>
        </w:sectPr>
      </w:pPr>
    </w:p>
    <w:p>
      <w:pPr>
        <w:outlineLvl w:val="0"/>
        <w:rPr>
          <w:rFonts w:hint="eastAsia" w:ascii="仿宋" w:hAnsi="仿宋" w:eastAsia="仿宋" w:cs="仿宋"/>
          <w:b/>
          <w:bCs/>
          <w:szCs w:val="28"/>
        </w:rPr>
      </w:pPr>
      <w:bookmarkStart w:id="938" w:name="_Toc1554"/>
      <w:bookmarkStart w:id="939" w:name="_Toc32151"/>
      <w:bookmarkStart w:id="940" w:name="_Toc15513"/>
      <w:bookmarkStart w:id="941" w:name="_Toc7345_WPSOffice_Level1"/>
      <w:bookmarkStart w:id="942" w:name="_Toc23943"/>
      <w:bookmarkStart w:id="943" w:name="_Toc24286"/>
      <w:bookmarkStart w:id="944" w:name="_Toc16072"/>
      <w:bookmarkStart w:id="945" w:name="_Toc6582"/>
      <w:bookmarkStart w:id="946" w:name="_Toc733"/>
      <w:bookmarkStart w:id="947" w:name="_Toc17001"/>
      <w:bookmarkStart w:id="948" w:name="_Toc25373"/>
      <w:bookmarkStart w:id="949" w:name="_Toc31748"/>
      <w:bookmarkStart w:id="950" w:name="_Toc6830"/>
      <w:bookmarkStart w:id="951" w:name="_Toc13674"/>
      <w:bookmarkStart w:id="952" w:name="_Toc8272"/>
      <w:bookmarkStart w:id="953" w:name="_Toc16620"/>
      <w:bookmarkStart w:id="954" w:name="_Toc12680"/>
      <w:bookmarkStart w:id="955" w:name="_Toc32651"/>
      <w:bookmarkStart w:id="956" w:name="_Toc23659"/>
      <w:r>
        <w:rPr>
          <w:rFonts w:hint="eastAsia" w:ascii="仿宋" w:hAnsi="仿宋" w:eastAsia="仿宋" w:cs="仿宋"/>
          <w:b/>
          <w:bCs/>
          <w:szCs w:val="28"/>
        </w:rPr>
        <w:t>14.预案的评审、发布和更新</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pPr>
        <w:outlineLvl w:val="1"/>
        <w:rPr>
          <w:rFonts w:hint="eastAsia" w:ascii="仿宋" w:hAnsi="仿宋" w:eastAsia="仿宋" w:cs="仿宋"/>
          <w:b/>
          <w:bCs/>
          <w:szCs w:val="28"/>
        </w:rPr>
      </w:pPr>
      <w:bookmarkStart w:id="957" w:name="_Toc4267"/>
      <w:bookmarkStart w:id="958" w:name="_Toc7209"/>
      <w:bookmarkStart w:id="959" w:name="_Toc20403"/>
      <w:bookmarkStart w:id="960" w:name="_Toc8778"/>
      <w:bookmarkStart w:id="961" w:name="_Toc20014"/>
      <w:bookmarkStart w:id="962" w:name="_Toc24045"/>
      <w:bookmarkStart w:id="963" w:name="_Toc10309"/>
      <w:bookmarkStart w:id="964" w:name="_Toc14373"/>
      <w:bookmarkStart w:id="965" w:name="_Toc11279"/>
      <w:bookmarkStart w:id="966" w:name="_Toc24351"/>
      <w:bookmarkStart w:id="967" w:name="_Toc6166_WPSOffice_Level2"/>
      <w:bookmarkStart w:id="968" w:name="_Toc6989"/>
      <w:bookmarkStart w:id="969" w:name="_Toc28486"/>
      <w:bookmarkStart w:id="970" w:name="_Toc24441"/>
      <w:bookmarkStart w:id="971" w:name="_Toc2795"/>
      <w:bookmarkStart w:id="972" w:name="_Toc31441"/>
      <w:bookmarkStart w:id="973" w:name="_Toc9177"/>
      <w:bookmarkStart w:id="974" w:name="_Toc25594"/>
      <w:bookmarkStart w:id="975" w:name="_Toc10945"/>
      <w:r>
        <w:rPr>
          <w:rFonts w:hint="eastAsia" w:ascii="仿宋" w:hAnsi="仿宋" w:eastAsia="仿宋" w:cs="仿宋"/>
          <w:b/>
          <w:bCs/>
          <w:szCs w:val="28"/>
        </w:rPr>
        <w:t>14.1预案评审</w:t>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pPr>
        <w:ind w:firstLine="560" w:firstLineChars="200"/>
        <w:rPr>
          <w:rFonts w:hint="eastAsia" w:ascii="仿宋" w:hAnsi="仿宋" w:eastAsia="仿宋" w:cs="仿宋"/>
          <w:szCs w:val="28"/>
        </w:rPr>
      </w:pPr>
      <w:r>
        <w:rPr>
          <w:rFonts w:hint="eastAsia" w:ascii="仿宋" w:hAnsi="仿宋" w:eastAsia="仿宋" w:cs="仿宋"/>
          <w:szCs w:val="28"/>
        </w:rPr>
        <w:t>内部评审：应急预案草案编制完成后，应急总指挥组织应急副总指挥和各应急小组的组长对应急预案草案进行内部评审，针对应急保障措施的可行性、应急分工是否明确、合理等方面进行讨论，对不合理的地方进行修改。</w:t>
      </w:r>
    </w:p>
    <w:p>
      <w:pPr>
        <w:ind w:firstLine="560" w:firstLineChars="200"/>
        <w:rPr>
          <w:rFonts w:hint="eastAsia" w:ascii="仿宋" w:hAnsi="仿宋" w:eastAsia="仿宋" w:cs="仿宋"/>
          <w:szCs w:val="28"/>
        </w:rPr>
      </w:pPr>
      <w:r>
        <w:rPr>
          <w:rFonts w:hint="eastAsia" w:ascii="仿宋" w:hAnsi="仿宋" w:eastAsia="仿宋" w:cs="仿宋"/>
          <w:szCs w:val="28"/>
        </w:rPr>
        <w:t>外部评审：应急预案草案经内部评审后，邀请环保专家组成应急预案评估小组对应急预案草案进行评估。环境应急预案评估小组应当重点评估环境应急预案的实用性、基本要素的完整性、内容格式的规范性、应急保障措施的可行性以及与其他相关预案的衔接性等内容。应急预案编制人员根据评估结果，对应急预案草案进行修改。</w:t>
      </w:r>
      <w:bookmarkStart w:id="976" w:name="_Toc3828"/>
      <w:bookmarkStart w:id="977" w:name="_Toc16603_WPSOffice_Level2"/>
    </w:p>
    <w:p>
      <w:pPr>
        <w:outlineLvl w:val="1"/>
        <w:rPr>
          <w:rFonts w:hint="eastAsia" w:ascii="仿宋" w:hAnsi="仿宋" w:eastAsia="仿宋" w:cs="仿宋"/>
          <w:b/>
          <w:bCs/>
          <w:szCs w:val="28"/>
        </w:rPr>
      </w:pPr>
      <w:bookmarkStart w:id="978" w:name="_Toc10496"/>
      <w:bookmarkStart w:id="979" w:name="_Toc11810"/>
      <w:bookmarkStart w:id="980" w:name="_Toc24988"/>
      <w:bookmarkStart w:id="981" w:name="_Toc28436"/>
      <w:bookmarkStart w:id="982" w:name="_Toc32677"/>
      <w:bookmarkStart w:id="983" w:name="_Toc4260"/>
      <w:bookmarkStart w:id="984" w:name="_Toc15733"/>
      <w:bookmarkStart w:id="985" w:name="_Toc10096"/>
      <w:bookmarkStart w:id="986" w:name="_Toc25342"/>
      <w:bookmarkStart w:id="987" w:name="_Toc15638"/>
      <w:bookmarkStart w:id="988" w:name="_Toc1168"/>
      <w:bookmarkStart w:id="989" w:name="_Toc7916"/>
      <w:bookmarkStart w:id="990" w:name="_Toc23510"/>
      <w:bookmarkStart w:id="991" w:name="_Toc20600"/>
      <w:bookmarkStart w:id="992" w:name="_Toc22539"/>
      <w:bookmarkStart w:id="993" w:name="_Toc11874"/>
      <w:bookmarkStart w:id="994" w:name="_Toc29046"/>
      <w:r>
        <w:rPr>
          <w:rFonts w:hint="eastAsia" w:ascii="仿宋" w:hAnsi="仿宋" w:eastAsia="仿宋" w:cs="仿宋"/>
          <w:b/>
          <w:bCs/>
          <w:szCs w:val="28"/>
        </w:rPr>
        <w:t>14.2预案更新</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p>
    <w:p>
      <w:pPr>
        <w:ind w:firstLine="560" w:firstLineChars="200"/>
        <w:rPr>
          <w:rFonts w:hint="eastAsia" w:ascii="仿宋" w:hAnsi="仿宋" w:eastAsia="仿宋" w:cs="仿宋"/>
          <w:szCs w:val="28"/>
        </w:rPr>
      </w:pPr>
      <w:bookmarkStart w:id="995" w:name="_Toc19868_WPSOffice_Level1"/>
      <w:bookmarkStart w:id="996" w:name="_Toc13251"/>
      <w:r>
        <w:rPr>
          <w:rFonts w:hint="eastAsia" w:ascii="仿宋" w:hAnsi="仿宋" w:eastAsia="仿宋" w:cs="仿宋"/>
          <w:szCs w:val="28"/>
        </w:rPr>
        <w:t>根据《企业事业单位突发环境事件应急预案备案管理办法（试行）》，企业结合环境应急预案实施情况，至少每三年对环境应急预案进行一次回顾性评估。有下列情形之一的，及时修订：</w:t>
      </w:r>
    </w:p>
    <w:p>
      <w:pPr>
        <w:ind w:firstLine="560" w:firstLineChars="200"/>
        <w:rPr>
          <w:rFonts w:hint="eastAsia" w:ascii="仿宋" w:hAnsi="仿宋" w:eastAsia="仿宋" w:cs="仿宋"/>
          <w:szCs w:val="28"/>
        </w:rPr>
      </w:pPr>
      <w:r>
        <w:rPr>
          <w:rFonts w:hint="eastAsia" w:ascii="仿宋" w:hAnsi="仿宋" w:eastAsia="仿宋" w:cs="仿宋"/>
          <w:szCs w:val="28"/>
        </w:rPr>
        <w:t>（一）面临的环境风险发生重大变化，需要重新进行环境风险评估的；</w:t>
      </w:r>
    </w:p>
    <w:p>
      <w:pPr>
        <w:ind w:firstLine="560" w:firstLineChars="200"/>
        <w:rPr>
          <w:rFonts w:hint="eastAsia" w:ascii="仿宋" w:hAnsi="仿宋" w:eastAsia="仿宋" w:cs="仿宋"/>
          <w:szCs w:val="28"/>
        </w:rPr>
      </w:pPr>
      <w:r>
        <w:rPr>
          <w:rFonts w:hint="eastAsia" w:ascii="仿宋" w:hAnsi="仿宋" w:eastAsia="仿宋" w:cs="仿宋"/>
          <w:szCs w:val="28"/>
        </w:rPr>
        <w:t>（二）应急管理组织指挥体系与职责发生重大变化的；</w:t>
      </w:r>
    </w:p>
    <w:p>
      <w:pPr>
        <w:ind w:firstLine="560" w:firstLineChars="200"/>
        <w:rPr>
          <w:rFonts w:hint="eastAsia" w:ascii="仿宋" w:hAnsi="仿宋" w:eastAsia="仿宋" w:cs="仿宋"/>
          <w:szCs w:val="28"/>
        </w:rPr>
      </w:pPr>
      <w:r>
        <w:rPr>
          <w:rFonts w:hint="eastAsia" w:ascii="仿宋" w:hAnsi="仿宋" w:eastAsia="仿宋" w:cs="仿宋"/>
          <w:szCs w:val="28"/>
        </w:rPr>
        <w:t>（三）环境应急监测预警及报告机制、应对流程和措施、应急保障措施发生重大变化的；</w:t>
      </w:r>
    </w:p>
    <w:p>
      <w:pPr>
        <w:ind w:firstLine="560" w:firstLineChars="200"/>
        <w:rPr>
          <w:rFonts w:hint="eastAsia" w:ascii="仿宋" w:hAnsi="仿宋" w:eastAsia="仿宋" w:cs="仿宋"/>
          <w:szCs w:val="28"/>
        </w:rPr>
      </w:pPr>
      <w:r>
        <w:rPr>
          <w:rFonts w:hint="eastAsia" w:ascii="仿宋" w:hAnsi="仿宋" w:eastAsia="仿宋" w:cs="仿宋"/>
          <w:szCs w:val="28"/>
        </w:rPr>
        <w:t>（四）重要应急资源发生重大变化的；</w:t>
      </w:r>
    </w:p>
    <w:p>
      <w:pPr>
        <w:ind w:firstLine="560" w:firstLineChars="200"/>
        <w:rPr>
          <w:rFonts w:hint="eastAsia" w:ascii="仿宋" w:hAnsi="仿宋" w:eastAsia="仿宋" w:cs="仿宋"/>
          <w:szCs w:val="28"/>
        </w:rPr>
      </w:pPr>
      <w:r>
        <w:rPr>
          <w:rFonts w:hint="eastAsia" w:ascii="仿宋" w:hAnsi="仿宋" w:eastAsia="仿宋" w:cs="仿宋"/>
          <w:szCs w:val="28"/>
        </w:rPr>
        <w:t>（五）在突发事件实际应对和应急演练中发现问题，需要对环境应急预案作出重大调整的；</w:t>
      </w:r>
    </w:p>
    <w:p>
      <w:pPr>
        <w:ind w:firstLine="560" w:firstLineChars="200"/>
        <w:rPr>
          <w:rFonts w:hint="eastAsia" w:ascii="仿宋" w:hAnsi="仿宋" w:eastAsia="仿宋" w:cs="仿宋"/>
          <w:szCs w:val="28"/>
        </w:rPr>
      </w:pPr>
      <w:r>
        <w:rPr>
          <w:rFonts w:hint="eastAsia" w:ascii="仿宋" w:hAnsi="仿宋" w:eastAsia="仿宋" w:cs="仿宋"/>
          <w:szCs w:val="28"/>
        </w:rPr>
        <w:t>（六）其他需要修订的情况。</w:t>
      </w:r>
    </w:p>
    <w:p>
      <w:pPr>
        <w:ind w:firstLine="560" w:firstLineChars="200"/>
        <w:rPr>
          <w:rFonts w:hint="eastAsia" w:ascii="仿宋" w:hAnsi="仿宋" w:eastAsia="仿宋" w:cs="仿宋"/>
          <w:szCs w:val="28"/>
        </w:rPr>
      </w:pPr>
      <w:r>
        <w:rPr>
          <w:rFonts w:hint="eastAsia" w:ascii="仿宋" w:hAnsi="仿宋" w:eastAsia="仿宋" w:cs="仿宋"/>
          <w:szCs w:val="28"/>
        </w:rPr>
        <w:t>对环境应急预案进行重大修订的，修订工作参照环境应急预案制定步骤进行。对环境应急预案个别内容进行调整的，修订工作可适当简化。</w:t>
      </w:r>
    </w:p>
    <w:p>
      <w:pPr>
        <w:outlineLvl w:val="1"/>
        <w:rPr>
          <w:rFonts w:hint="eastAsia" w:ascii="仿宋" w:hAnsi="仿宋" w:eastAsia="仿宋" w:cs="仿宋"/>
          <w:b/>
          <w:bCs/>
          <w:szCs w:val="28"/>
        </w:rPr>
      </w:pPr>
      <w:bookmarkStart w:id="997" w:name="_Toc4496"/>
      <w:bookmarkStart w:id="998" w:name="_Toc21943"/>
      <w:bookmarkStart w:id="999" w:name="_Toc11014"/>
      <w:bookmarkStart w:id="1000" w:name="_Toc3941"/>
      <w:bookmarkStart w:id="1001" w:name="_Toc19082"/>
      <w:bookmarkStart w:id="1002" w:name="_Toc31446"/>
      <w:bookmarkStart w:id="1003" w:name="_Toc22743"/>
      <w:bookmarkStart w:id="1004" w:name="_Toc25202"/>
      <w:bookmarkStart w:id="1005" w:name="_Toc14830"/>
      <w:bookmarkStart w:id="1006" w:name="_Toc5157"/>
      <w:bookmarkStart w:id="1007" w:name="_Toc6104"/>
      <w:bookmarkStart w:id="1008" w:name="_Toc20231"/>
      <w:bookmarkStart w:id="1009" w:name="_Toc173"/>
      <w:bookmarkStart w:id="1010" w:name="_Toc26406"/>
      <w:bookmarkStart w:id="1011" w:name="_Toc8656"/>
      <w:bookmarkStart w:id="1012" w:name="_Toc29710"/>
      <w:bookmarkStart w:id="1013" w:name="_Toc18336"/>
      <w:r>
        <w:rPr>
          <w:rFonts w:hint="eastAsia" w:ascii="仿宋" w:hAnsi="仿宋" w:eastAsia="仿宋" w:cs="仿宋"/>
          <w:b/>
          <w:bCs/>
          <w:szCs w:val="28"/>
        </w:rPr>
        <w:t>14.3预案</w:t>
      </w:r>
      <w:bookmarkEnd w:id="995"/>
      <w:bookmarkEnd w:id="996"/>
      <w:r>
        <w:rPr>
          <w:rFonts w:hint="eastAsia" w:ascii="仿宋" w:hAnsi="仿宋" w:eastAsia="仿宋" w:cs="仿宋"/>
          <w:b/>
          <w:bCs/>
          <w:szCs w:val="28"/>
        </w:rPr>
        <w:t>发布</w:t>
      </w:r>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p>
    <w:p>
      <w:pPr>
        <w:ind w:firstLine="560" w:firstLineChars="200"/>
        <w:rPr>
          <w:rFonts w:hint="eastAsia" w:ascii="仿宋" w:hAnsi="仿宋" w:eastAsia="仿宋" w:cs="仿宋"/>
          <w:szCs w:val="28"/>
        </w:rPr>
      </w:pPr>
      <w:bookmarkStart w:id="1014" w:name="_Toc30947"/>
      <w:r>
        <w:rPr>
          <w:rFonts w:hint="eastAsia" w:ascii="仿宋" w:hAnsi="仿宋" w:eastAsia="仿宋" w:cs="仿宋"/>
          <w:szCs w:val="28"/>
        </w:rPr>
        <w:t>根据专家意见修改完善后的应急预案，由总经理签署发布令，宣布应急预案生效。企业按规定将应急预案呈报</w:t>
      </w:r>
      <w:r>
        <w:rPr>
          <w:rFonts w:hint="eastAsia" w:ascii="仿宋" w:hAnsi="仿宋" w:cs="仿宋"/>
          <w:szCs w:val="28"/>
          <w:lang w:val="en-US" w:eastAsia="zh-CN"/>
        </w:rPr>
        <w:t>滨海新区</w:t>
      </w:r>
      <w:r>
        <w:rPr>
          <w:rFonts w:hint="eastAsia" w:ascii="仿宋" w:hAnsi="仿宋" w:eastAsia="仿宋" w:cs="仿宋"/>
          <w:szCs w:val="28"/>
        </w:rPr>
        <w:t>环境主管部门备案。</w:t>
      </w:r>
    </w:p>
    <w:p>
      <w:pPr>
        <w:outlineLvl w:val="0"/>
        <w:rPr>
          <w:rFonts w:hint="eastAsia" w:ascii="仿宋" w:hAnsi="仿宋" w:eastAsia="仿宋" w:cs="仿宋"/>
          <w:sz w:val="28"/>
          <w:szCs w:val="28"/>
        </w:rPr>
      </w:pPr>
      <w:r>
        <w:rPr>
          <w:rFonts w:ascii="Times New Roman" w:hAnsi="Times New Roman"/>
          <w:szCs w:val="28"/>
        </w:rPr>
        <w:br w:type="page"/>
      </w:r>
      <w:bookmarkStart w:id="1015" w:name="_Toc26469"/>
      <w:bookmarkStart w:id="1016" w:name="_Toc7559"/>
      <w:bookmarkStart w:id="1017" w:name="_Toc19032_WPSOffice_Level1"/>
      <w:bookmarkStart w:id="1018" w:name="_Toc6874"/>
      <w:bookmarkStart w:id="1019" w:name="_Toc29313"/>
      <w:bookmarkStart w:id="1020" w:name="_Toc22714"/>
      <w:bookmarkStart w:id="1021" w:name="_Toc8298"/>
      <w:bookmarkStart w:id="1022" w:name="_Toc4837"/>
      <w:bookmarkStart w:id="1023" w:name="_Toc12243"/>
      <w:bookmarkStart w:id="1024" w:name="_Toc17703"/>
      <w:bookmarkStart w:id="1025" w:name="_Toc12993"/>
      <w:bookmarkStart w:id="1026" w:name="_Toc32356"/>
      <w:bookmarkStart w:id="1027" w:name="_Toc25813"/>
      <w:bookmarkStart w:id="1028" w:name="_Toc2606"/>
      <w:bookmarkStart w:id="1029" w:name="_Toc5579"/>
      <w:bookmarkStart w:id="1030" w:name="_Toc4871"/>
      <w:bookmarkStart w:id="1031" w:name="_Toc23592"/>
      <w:bookmarkStart w:id="1032" w:name="_Toc6993"/>
      <w:r>
        <w:rPr>
          <w:rFonts w:hint="eastAsia" w:ascii="仿宋" w:hAnsi="仿宋" w:eastAsia="仿宋" w:cs="仿宋"/>
          <w:b/>
          <w:bCs/>
          <w:sz w:val="28"/>
          <w:szCs w:val="28"/>
        </w:rPr>
        <w:t>15.附图、附件</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p>
    <w:p>
      <w:pPr>
        <w:ind w:firstLine="560" w:firstLineChars="200"/>
        <w:outlineLvl w:val="9"/>
        <w:rPr>
          <w:rFonts w:hint="eastAsia" w:ascii="仿宋" w:hAnsi="仿宋" w:eastAsia="仿宋" w:cs="仿宋"/>
          <w:sz w:val="28"/>
          <w:szCs w:val="28"/>
        </w:rPr>
      </w:pPr>
      <w:bookmarkStart w:id="1033" w:name="_Toc17615"/>
      <w:bookmarkStart w:id="1034" w:name="_Toc25760"/>
      <w:bookmarkStart w:id="1035" w:name="_Toc663_WPSOffice_Level1"/>
      <w:bookmarkStart w:id="1036" w:name="_Toc1547"/>
      <w:r>
        <w:rPr>
          <w:rFonts w:hint="eastAsia" w:ascii="仿宋" w:hAnsi="仿宋" w:eastAsia="仿宋" w:cs="仿宋"/>
          <w:sz w:val="28"/>
          <w:szCs w:val="28"/>
        </w:rPr>
        <w:t>一、附图</w:t>
      </w:r>
      <w:bookmarkEnd w:id="1033"/>
      <w:bookmarkEnd w:id="1034"/>
      <w:bookmarkEnd w:id="1035"/>
      <w:bookmarkEnd w:id="1036"/>
    </w:p>
    <w:p>
      <w:pPr>
        <w:ind w:firstLine="560" w:firstLineChars="200"/>
        <w:outlineLvl w:val="9"/>
        <w:rPr>
          <w:rFonts w:hint="eastAsia" w:ascii="仿宋" w:hAnsi="仿宋" w:eastAsia="仿宋" w:cs="仿宋"/>
          <w:sz w:val="28"/>
          <w:szCs w:val="28"/>
        </w:rPr>
      </w:pPr>
      <w:bookmarkStart w:id="1037" w:name="_Toc22703"/>
      <w:bookmarkStart w:id="1038" w:name="_Toc18481_WPSOffice_Level2"/>
      <w:bookmarkStart w:id="1039" w:name="_Toc24408_WPSOffice_Level2"/>
      <w:bookmarkStart w:id="1040" w:name="_Toc9056"/>
      <w:bookmarkStart w:id="1041" w:name="_Toc33629946"/>
      <w:r>
        <w:rPr>
          <w:rFonts w:hint="eastAsia" w:ascii="仿宋" w:hAnsi="仿宋" w:eastAsia="仿宋" w:cs="仿宋"/>
          <w:sz w:val="28"/>
          <w:szCs w:val="28"/>
        </w:rPr>
        <w:t>附图1  地理位置图</w:t>
      </w:r>
      <w:bookmarkEnd w:id="1037"/>
      <w:bookmarkEnd w:id="1038"/>
      <w:bookmarkEnd w:id="1039"/>
      <w:bookmarkEnd w:id="1040"/>
      <w:bookmarkEnd w:id="1041"/>
    </w:p>
    <w:p>
      <w:pPr>
        <w:ind w:firstLine="560" w:firstLineChars="200"/>
        <w:outlineLvl w:val="9"/>
        <w:rPr>
          <w:rFonts w:hint="eastAsia" w:ascii="仿宋" w:hAnsi="仿宋" w:eastAsia="仿宋" w:cs="仿宋"/>
          <w:sz w:val="28"/>
          <w:szCs w:val="28"/>
        </w:rPr>
      </w:pPr>
      <w:bookmarkStart w:id="1042" w:name="_Toc17001_WPSOffice_Level2"/>
      <w:bookmarkStart w:id="1043" w:name="_Toc33629947"/>
      <w:bookmarkStart w:id="1044" w:name="_Toc32588_WPSOffice_Level2"/>
      <w:bookmarkStart w:id="1045" w:name="_Toc5797"/>
      <w:bookmarkStart w:id="1046" w:name="_Toc28374"/>
      <w:r>
        <w:rPr>
          <w:rFonts w:hint="eastAsia" w:ascii="仿宋" w:hAnsi="仿宋" w:eastAsia="仿宋" w:cs="仿宋"/>
          <w:sz w:val="28"/>
          <w:szCs w:val="28"/>
        </w:rPr>
        <w:t>附图2  周边环境图</w:t>
      </w:r>
      <w:bookmarkEnd w:id="1042"/>
      <w:bookmarkEnd w:id="1043"/>
      <w:bookmarkEnd w:id="1044"/>
      <w:bookmarkEnd w:id="1045"/>
      <w:bookmarkEnd w:id="1046"/>
    </w:p>
    <w:p>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附图3  平面布置图</w:t>
      </w:r>
    </w:p>
    <w:p>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 xml:space="preserve">附图4 </w:t>
      </w:r>
      <w:r>
        <w:rPr>
          <w:rFonts w:hint="eastAsia" w:ascii="仿宋" w:hAnsi="仿宋" w:eastAsia="仿宋" w:cs="仿宋"/>
          <w:sz w:val="28"/>
          <w:szCs w:val="28"/>
          <w:lang w:val="en-US" w:eastAsia="zh-CN"/>
        </w:rPr>
        <w:t xml:space="preserve"> 500m</w:t>
      </w:r>
      <w:r>
        <w:rPr>
          <w:rFonts w:hint="eastAsia" w:ascii="仿宋" w:hAnsi="仿宋" w:eastAsia="仿宋" w:cs="仿宋"/>
          <w:sz w:val="28"/>
          <w:szCs w:val="28"/>
        </w:rPr>
        <w:t>大气环境风险受体分布图</w:t>
      </w:r>
    </w:p>
    <w:p>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 xml:space="preserve">附图5  </w:t>
      </w:r>
      <w:r>
        <w:rPr>
          <w:rFonts w:hint="eastAsia" w:ascii="仿宋" w:hAnsi="仿宋" w:eastAsia="仿宋" w:cs="仿宋"/>
          <w:sz w:val="28"/>
          <w:szCs w:val="28"/>
          <w:lang w:val="en-US" w:eastAsia="zh-CN"/>
        </w:rPr>
        <w:t>5km大气</w:t>
      </w:r>
      <w:r>
        <w:rPr>
          <w:rFonts w:hint="eastAsia" w:ascii="仿宋" w:hAnsi="仿宋" w:eastAsia="仿宋" w:cs="仿宋"/>
          <w:sz w:val="28"/>
          <w:szCs w:val="28"/>
        </w:rPr>
        <w:t>环境风险受体分布图</w:t>
      </w:r>
    </w:p>
    <w:p>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附图6  应急疏散图</w:t>
      </w:r>
    </w:p>
    <w:p>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附图7  水环境风险受体图</w:t>
      </w:r>
    </w:p>
    <w:p>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附图8  应急物资分布图</w:t>
      </w:r>
    </w:p>
    <w:p>
      <w:pPr>
        <w:ind w:firstLine="560" w:firstLineChars="200"/>
        <w:outlineLvl w:val="9"/>
        <w:rPr>
          <w:rFonts w:hint="default" w:ascii="仿宋" w:hAnsi="仿宋" w:cs="仿宋"/>
          <w:sz w:val="28"/>
          <w:szCs w:val="28"/>
          <w:lang w:val="en-US" w:eastAsia="zh-CN"/>
        </w:rPr>
      </w:pPr>
      <w:r>
        <w:rPr>
          <w:rFonts w:hint="eastAsia" w:ascii="仿宋" w:hAnsi="仿宋" w:cs="仿宋"/>
          <w:sz w:val="28"/>
          <w:szCs w:val="28"/>
          <w:lang w:val="en-US" w:eastAsia="zh-CN"/>
        </w:rPr>
        <w:t>附图9  雨水管网位置图</w:t>
      </w:r>
    </w:p>
    <w:p>
      <w:pPr>
        <w:ind w:firstLine="560" w:firstLineChars="200"/>
        <w:outlineLvl w:val="0"/>
        <w:rPr>
          <w:rFonts w:hint="eastAsia" w:ascii="仿宋" w:hAnsi="仿宋" w:eastAsia="仿宋" w:cs="仿宋"/>
          <w:sz w:val="28"/>
          <w:szCs w:val="28"/>
        </w:rPr>
      </w:pPr>
      <w:bookmarkStart w:id="1047" w:name="_Toc13672"/>
      <w:bookmarkStart w:id="1048" w:name="_Toc11678"/>
      <w:bookmarkStart w:id="1049" w:name="_Toc31063"/>
      <w:bookmarkStart w:id="1050" w:name="_Toc28732"/>
      <w:bookmarkStart w:id="1051" w:name="_Toc13919"/>
      <w:bookmarkStart w:id="1052" w:name="_Toc10401"/>
      <w:bookmarkStart w:id="1053" w:name="_Toc12104"/>
      <w:bookmarkStart w:id="1054" w:name="_Toc14964"/>
      <w:bookmarkStart w:id="1055" w:name="_Toc20736"/>
      <w:bookmarkStart w:id="1056" w:name="_Toc28331"/>
      <w:bookmarkStart w:id="1057" w:name="_Toc32285"/>
      <w:bookmarkStart w:id="1058" w:name="_Toc10875"/>
      <w:bookmarkStart w:id="1059" w:name="_Toc29202_WPSOffice_Level1"/>
      <w:bookmarkStart w:id="1060" w:name="_Toc8495"/>
      <w:bookmarkStart w:id="1061" w:name="_Toc29958"/>
      <w:bookmarkStart w:id="1062" w:name="_Toc13546"/>
      <w:bookmarkStart w:id="1063" w:name="_Toc11502"/>
      <w:r>
        <w:rPr>
          <w:rFonts w:hint="eastAsia" w:ascii="仿宋" w:hAnsi="仿宋" w:eastAsia="仿宋" w:cs="仿宋"/>
          <w:sz w:val="28"/>
          <w:szCs w:val="28"/>
        </w:rPr>
        <w:t>附件</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p>
    <w:p>
      <w:pPr>
        <w:ind w:firstLine="560" w:firstLineChars="200"/>
        <w:outlineLvl w:val="0"/>
        <w:rPr>
          <w:rFonts w:hint="eastAsia" w:ascii="仿宋" w:hAnsi="仿宋" w:eastAsia="仿宋" w:cs="仿宋"/>
          <w:sz w:val="28"/>
          <w:szCs w:val="28"/>
        </w:rPr>
      </w:pPr>
      <w:bookmarkStart w:id="1064" w:name="_Toc4952"/>
      <w:bookmarkStart w:id="1065" w:name="_Toc4911"/>
      <w:bookmarkStart w:id="1066" w:name="_Toc7272"/>
      <w:bookmarkStart w:id="1067" w:name="_Toc26951"/>
      <w:bookmarkStart w:id="1068" w:name="_Toc4216"/>
      <w:bookmarkStart w:id="1069" w:name="_Toc18384"/>
      <w:bookmarkStart w:id="1070" w:name="_Toc18892"/>
      <w:bookmarkStart w:id="1071" w:name="_Toc19568"/>
      <w:bookmarkStart w:id="1072" w:name="_Toc116"/>
      <w:bookmarkStart w:id="1073" w:name="_Toc6006"/>
      <w:bookmarkStart w:id="1074" w:name="_Toc24259"/>
      <w:bookmarkStart w:id="1075" w:name="_Toc31951"/>
      <w:bookmarkStart w:id="1076" w:name="_Toc1403"/>
      <w:bookmarkStart w:id="1077" w:name="_Toc19220"/>
      <w:bookmarkStart w:id="1078" w:name="_Toc6954"/>
      <w:bookmarkStart w:id="1079" w:name="_Toc33629950"/>
      <w:r>
        <w:rPr>
          <w:rFonts w:hint="eastAsia" w:ascii="仿宋" w:hAnsi="仿宋" w:eastAsia="仿宋" w:cs="仿宋"/>
          <w:sz w:val="28"/>
          <w:szCs w:val="28"/>
        </w:rPr>
        <w:t>附件1  营业执照</w:t>
      </w:r>
      <w:bookmarkEnd w:id="1064"/>
      <w:bookmarkEnd w:id="1065"/>
      <w:bookmarkEnd w:id="1066"/>
      <w:bookmarkEnd w:id="1067"/>
      <w:bookmarkEnd w:id="1068"/>
      <w:bookmarkEnd w:id="1069"/>
      <w:bookmarkEnd w:id="1070"/>
      <w:bookmarkEnd w:id="1071"/>
      <w:bookmarkEnd w:id="1072"/>
      <w:bookmarkEnd w:id="1073"/>
      <w:bookmarkEnd w:id="1074"/>
      <w:bookmarkEnd w:id="1075"/>
      <w:bookmarkEnd w:id="1076"/>
    </w:p>
    <w:p>
      <w:pPr>
        <w:ind w:firstLine="560" w:firstLineChars="200"/>
        <w:outlineLvl w:val="9"/>
        <w:rPr>
          <w:rFonts w:hint="default" w:ascii="仿宋" w:hAnsi="仿宋" w:eastAsia="仿宋" w:cs="仿宋"/>
          <w:sz w:val="28"/>
          <w:szCs w:val="28"/>
          <w:lang w:val="en-US" w:eastAsia="zh-CN"/>
        </w:rPr>
      </w:pPr>
      <w:r>
        <w:rPr>
          <w:rFonts w:hint="eastAsia" w:ascii="仿宋" w:hAnsi="仿宋" w:eastAsia="仿宋" w:cs="仿宋"/>
          <w:sz w:val="28"/>
          <w:szCs w:val="28"/>
        </w:rPr>
        <w:t>附件2  环评批复</w:t>
      </w:r>
      <w:r>
        <w:rPr>
          <w:rFonts w:hint="eastAsia" w:ascii="仿宋" w:hAnsi="仿宋" w:cs="仿宋"/>
          <w:sz w:val="28"/>
          <w:szCs w:val="28"/>
          <w:lang w:val="en-US" w:eastAsia="zh-CN"/>
        </w:rPr>
        <w:t>及竣工验收意见</w:t>
      </w:r>
    </w:p>
    <w:p>
      <w:pPr>
        <w:ind w:firstLine="560" w:firstLineChars="200"/>
        <w:outlineLvl w:val="0"/>
        <w:rPr>
          <w:rFonts w:hint="eastAsia" w:ascii="仿宋" w:hAnsi="仿宋" w:eastAsia="仿宋" w:cs="仿宋"/>
          <w:sz w:val="28"/>
          <w:szCs w:val="28"/>
          <w:lang w:val="en-US" w:eastAsia="zh-CN"/>
        </w:rPr>
      </w:pPr>
      <w:bookmarkStart w:id="1080" w:name="_Toc30610"/>
      <w:bookmarkStart w:id="1081" w:name="_Toc23587"/>
      <w:bookmarkStart w:id="1082" w:name="_Toc11146"/>
      <w:bookmarkStart w:id="1083" w:name="_Toc2338"/>
      <w:bookmarkStart w:id="1084" w:name="_Toc8371"/>
      <w:bookmarkStart w:id="1085" w:name="_Toc4545"/>
      <w:bookmarkStart w:id="1086" w:name="_Toc15280"/>
      <w:bookmarkStart w:id="1087" w:name="_Toc15068"/>
      <w:bookmarkStart w:id="1088" w:name="_Toc10320"/>
      <w:bookmarkStart w:id="1089" w:name="_Toc21754"/>
      <w:bookmarkStart w:id="1090" w:name="_Toc4649"/>
      <w:bookmarkStart w:id="1091" w:name="_Toc1546"/>
      <w:bookmarkStart w:id="1092" w:name="_Toc15801"/>
      <w:r>
        <w:rPr>
          <w:rFonts w:hint="eastAsia" w:ascii="仿宋" w:hAnsi="仿宋" w:eastAsia="仿宋" w:cs="仿宋"/>
          <w:sz w:val="28"/>
          <w:szCs w:val="28"/>
        </w:rPr>
        <w:t xml:space="preserve">附件3  </w:t>
      </w:r>
      <w:bookmarkEnd w:id="1077"/>
      <w:bookmarkEnd w:id="1078"/>
      <w:bookmarkEnd w:id="1079"/>
      <w:r>
        <w:rPr>
          <w:rFonts w:hint="eastAsia" w:ascii="仿宋" w:hAnsi="仿宋" w:eastAsia="仿宋" w:cs="仿宋"/>
          <w:sz w:val="28"/>
          <w:szCs w:val="28"/>
          <w:lang w:val="en-US" w:eastAsia="zh-CN"/>
        </w:rPr>
        <w:t>应急预案备案表</w:t>
      </w:r>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pPr>
        <w:ind w:firstLine="560" w:firstLineChars="200"/>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附件4  危废协议</w:t>
      </w:r>
    </w:p>
    <w:p>
      <w:pPr>
        <w:ind w:firstLine="560" w:firstLineChars="200"/>
        <w:outlineLvl w:val="0"/>
        <w:rPr>
          <w:rFonts w:hint="eastAsia" w:ascii="仿宋" w:hAnsi="仿宋" w:eastAsia="仿宋" w:cs="仿宋"/>
          <w:sz w:val="28"/>
          <w:szCs w:val="28"/>
        </w:rPr>
      </w:pPr>
      <w:bookmarkStart w:id="1093" w:name="_Toc6887"/>
      <w:bookmarkStart w:id="1094" w:name="_Toc18092"/>
      <w:bookmarkStart w:id="1095" w:name="_Toc1941"/>
      <w:bookmarkStart w:id="1096" w:name="_Toc15182"/>
      <w:bookmarkStart w:id="1097" w:name="_Toc23073"/>
      <w:bookmarkStart w:id="1098" w:name="_Toc21898"/>
      <w:bookmarkStart w:id="1099" w:name="_Toc2918"/>
      <w:bookmarkStart w:id="1100" w:name="_Toc803"/>
      <w:bookmarkStart w:id="1101" w:name="_Toc11406"/>
      <w:bookmarkStart w:id="1102" w:name="_Toc18481"/>
      <w:bookmarkStart w:id="1103" w:name="_Toc24945"/>
      <w:bookmarkStart w:id="1104" w:name="_Toc8771"/>
      <w:bookmarkStart w:id="1105" w:name="_Toc29943"/>
      <w:bookmarkStart w:id="1106" w:name="_Toc22922"/>
      <w:bookmarkStart w:id="1107" w:name="_Toc10338"/>
      <w:bookmarkStart w:id="1108" w:name="_Toc22320"/>
      <w:r>
        <w:rPr>
          <w:rFonts w:hint="eastAsia" w:ascii="仿宋" w:hAnsi="仿宋" w:eastAsia="仿宋" w:cs="仿宋"/>
          <w:sz w:val="28"/>
          <w:szCs w:val="28"/>
        </w:rPr>
        <w:t>附件</w:t>
      </w:r>
      <w:r>
        <w:rPr>
          <w:rFonts w:hint="eastAsia" w:ascii="仿宋" w:hAnsi="仿宋" w:eastAsia="仿宋" w:cs="仿宋"/>
          <w:sz w:val="28"/>
          <w:szCs w:val="28"/>
          <w:lang w:val="en-US" w:eastAsia="zh-CN"/>
        </w:rPr>
        <w:t>5</w:t>
      </w:r>
      <w:r>
        <w:rPr>
          <w:rFonts w:hint="eastAsia" w:ascii="仿宋" w:hAnsi="仿宋" w:eastAsia="仿宋" w:cs="仿宋"/>
          <w:sz w:val="28"/>
          <w:szCs w:val="28"/>
        </w:rPr>
        <w:t xml:space="preserve">  公司岗位人员设置及联系方式</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p>
    <w:p>
      <w:pPr>
        <w:ind w:firstLine="560" w:firstLineChars="200"/>
        <w:outlineLvl w:val="9"/>
        <w:rPr>
          <w:rFonts w:hint="eastAsia" w:ascii="仿宋" w:hAnsi="仿宋" w:eastAsia="仿宋" w:cs="仿宋"/>
          <w:sz w:val="28"/>
          <w:szCs w:val="28"/>
        </w:rPr>
      </w:pPr>
      <w:r>
        <w:rPr>
          <w:rFonts w:hint="eastAsia" w:ascii="仿宋" w:hAnsi="仿宋" w:eastAsia="仿宋" w:cs="仿宋"/>
          <w:sz w:val="28"/>
          <w:szCs w:val="28"/>
        </w:rPr>
        <w:t>附件</w:t>
      </w:r>
      <w:r>
        <w:rPr>
          <w:rFonts w:hint="eastAsia" w:ascii="仿宋" w:hAnsi="仿宋" w:eastAsia="仿宋" w:cs="仿宋"/>
          <w:sz w:val="28"/>
          <w:szCs w:val="28"/>
          <w:lang w:val="en-US" w:eastAsia="zh-CN"/>
        </w:rPr>
        <w:t>6</w:t>
      </w:r>
      <w:r>
        <w:rPr>
          <w:rFonts w:hint="eastAsia" w:ascii="仿宋" w:hAnsi="仿宋" w:eastAsia="仿宋" w:cs="仿宋"/>
          <w:sz w:val="28"/>
          <w:szCs w:val="28"/>
        </w:rPr>
        <w:t xml:space="preserve">  关键岗位应急处置卡</w:t>
      </w:r>
    </w:p>
    <w:p>
      <w:pPr>
        <w:ind w:firstLine="560" w:firstLineChars="200"/>
        <w:outlineLvl w:val="0"/>
        <w:rPr>
          <w:rFonts w:hint="eastAsia" w:ascii="仿宋" w:hAnsi="仿宋" w:eastAsia="仿宋" w:cs="仿宋"/>
          <w:sz w:val="28"/>
          <w:szCs w:val="28"/>
          <w:lang w:val="en-US" w:eastAsia="zh-CN"/>
        </w:rPr>
      </w:pPr>
      <w:bookmarkStart w:id="1109" w:name="_Toc23097"/>
      <w:bookmarkStart w:id="1110" w:name="_Toc15754"/>
      <w:bookmarkStart w:id="1111" w:name="_Toc32551"/>
      <w:bookmarkStart w:id="1112" w:name="_Toc30118"/>
      <w:bookmarkStart w:id="1113" w:name="_Toc1089"/>
      <w:bookmarkStart w:id="1114" w:name="_Toc2304"/>
      <w:bookmarkStart w:id="1115" w:name="_Toc3878"/>
      <w:bookmarkStart w:id="1116" w:name="_Toc3270"/>
      <w:bookmarkStart w:id="1117" w:name="_Toc11446"/>
      <w:bookmarkStart w:id="1118" w:name="_Toc17328"/>
      <w:bookmarkStart w:id="1119" w:name="_Toc8018"/>
      <w:bookmarkStart w:id="1120" w:name="_Toc6649"/>
      <w:bookmarkStart w:id="1121" w:name="_Toc11247"/>
      <w:bookmarkStart w:id="1122" w:name="_Toc16637"/>
      <w:bookmarkStart w:id="1123" w:name="_Toc14703"/>
      <w:bookmarkStart w:id="1124" w:name="_Toc746"/>
      <w:r>
        <w:rPr>
          <w:rFonts w:hint="eastAsia" w:ascii="仿宋" w:hAnsi="仿宋" w:eastAsia="仿宋" w:cs="仿宋"/>
          <w:sz w:val="28"/>
          <w:szCs w:val="28"/>
          <w:lang w:val="en-US" w:eastAsia="zh-CN"/>
        </w:rPr>
        <w:t>附件7  应急监测协议</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pPr>
        <w:ind w:firstLine="560" w:firstLineChars="200"/>
        <w:outlineLvl w:val="0"/>
        <w:rPr>
          <w:rFonts w:hint="default" w:ascii="仿宋" w:hAnsi="仿宋" w:eastAsia="仿宋" w:cs="仿宋"/>
          <w:sz w:val="28"/>
          <w:szCs w:val="28"/>
          <w:lang w:val="en-US" w:eastAsia="zh-CN"/>
        </w:rPr>
      </w:pPr>
      <w:bookmarkStart w:id="1125" w:name="_Toc4222"/>
      <w:bookmarkStart w:id="1126" w:name="_Toc18296"/>
      <w:bookmarkStart w:id="1127" w:name="_Toc7291"/>
      <w:bookmarkStart w:id="1128" w:name="_Toc16469"/>
      <w:bookmarkStart w:id="1129" w:name="_Toc3549"/>
      <w:bookmarkStart w:id="1130" w:name="_Toc5808"/>
      <w:bookmarkStart w:id="1131" w:name="_Toc851"/>
      <w:bookmarkStart w:id="1132" w:name="_Toc10115"/>
      <w:bookmarkStart w:id="1133" w:name="_Toc20839"/>
      <w:bookmarkStart w:id="1134" w:name="_Toc6411"/>
      <w:bookmarkStart w:id="1135" w:name="_Toc17897"/>
      <w:bookmarkStart w:id="1136" w:name="_Toc14691"/>
      <w:bookmarkStart w:id="1137" w:name="_Toc3805"/>
      <w:r>
        <w:rPr>
          <w:rFonts w:hint="eastAsia" w:ascii="仿宋" w:hAnsi="仿宋" w:eastAsia="仿宋" w:cs="仿宋"/>
          <w:sz w:val="28"/>
          <w:szCs w:val="28"/>
          <w:lang w:val="en-US" w:eastAsia="zh-CN"/>
        </w:rPr>
        <w:t>附件8  应急互助协议</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pPr>
        <w:ind w:firstLine="560" w:firstLineChars="200"/>
        <w:outlineLvl w:val="0"/>
        <w:rPr>
          <w:rFonts w:hint="eastAsia" w:ascii="仿宋" w:hAnsi="仿宋" w:cs="仿宋"/>
          <w:sz w:val="28"/>
          <w:szCs w:val="28"/>
          <w:lang w:val="en-US" w:eastAsia="zh-CN"/>
        </w:rPr>
      </w:pPr>
      <w:bookmarkStart w:id="1138" w:name="_Toc2149"/>
      <w:bookmarkStart w:id="1139" w:name="_Toc15438"/>
      <w:bookmarkStart w:id="1140" w:name="_Toc12181"/>
      <w:bookmarkStart w:id="1141" w:name="_Toc19094"/>
      <w:bookmarkStart w:id="1142" w:name="_Toc5280"/>
      <w:bookmarkStart w:id="1143" w:name="_Toc4604"/>
      <w:bookmarkStart w:id="1144" w:name="_Toc19249"/>
      <w:bookmarkStart w:id="1145" w:name="_Toc2397"/>
      <w:bookmarkStart w:id="1146" w:name="_Toc1719"/>
      <w:bookmarkStart w:id="1147" w:name="_Toc10349"/>
      <w:bookmarkStart w:id="1148" w:name="_Toc6482"/>
      <w:bookmarkStart w:id="1149" w:name="_Toc8417"/>
      <w:bookmarkStart w:id="1150" w:name="_Toc10708"/>
      <w:bookmarkStart w:id="1151" w:name="_Toc6526"/>
      <w:bookmarkStart w:id="1152" w:name="_Toc24649"/>
      <w:bookmarkStart w:id="1153" w:name="_Toc23088"/>
      <w:r>
        <w:rPr>
          <w:rFonts w:hint="eastAsia" w:ascii="仿宋" w:hAnsi="仿宋" w:eastAsia="仿宋" w:cs="仿宋"/>
          <w:sz w:val="28"/>
          <w:szCs w:val="28"/>
          <w:lang w:val="en-US" w:eastAsia="zh-CN"/>
        </w:rPr>
        <w:t xml:space="preserve">附件9  </w:t>
      </w:r>
      <w:bookmarkEnd w:id="1138"/>
      <w:bookmarkEnd w:id="1139"/>
      <w:bookmarkEnd w:id="1140"/>
      <w:bookmarkEnd w:id="1141"/>
      <w:bookmarkEnd w:id="1142"/>
      <w:bookmarkEnd w:id="1143"/>
      <w:bookmarkEnd w:id="1144"/>
      <w:bookmarkEnd w:id="1145"/>
      <w:bookmarkEnd w:id="1146"/>
      <w:r>
        <w:rPr>
          <w:rFonts w:hint="eastAsia" w:ascii="仿宋" w:hAnsi="仿宋" w:cs="仿宋"/>
          <w:sz w:val="28"/>
          <w:szCs w:val="28"/>
          <w:lang w:val="en-US" w:eastAsia="zh-CN"/>
        </w:rPr>
        <w:t>应急演练记录</w:t>
      </w:r>
      <w:bookmarkEnd w:id="1147"/>
      <w:bookmarkEnd w:id="1148"/>
      <w:bookmarkEnd w:id="1149"/>
      <w:bookmarkEnd w:id="1150"/>
      <w:bookmarkEnd w:id="1151"/>
      <w:bookmarkEnd w:id="1152"/>
      <w:bookmarkEnd w:id="1153"/>
    </w:p>
    <w:p>
      <w:pPr>
        <w:ind w:firstLine="560" w:firstLineChars="200"/>
        <w:outlineLvl w:val="0"/>
        <w:rPr>
          <w:rFonts w:hint="default" w:ascii="仿宋" w:hAnsi="仿宋" w:eastAsia="仿宋" w:cs="仿宋"/>
          <w:sz w:val="28"/>
          <w:szCs w:val="28"/>
          <w:lang w:val="en-US" w:eastAsia="zh-CN"/>
        </w:rPr>
      </w:pPr>
      <w:bookmarkStart w:id="1154" w:name="_Toc26229"/>
      <w:bookmarkStart w:id="1155" w:name="_Toc26989"/>
      <w:bookmarkStart w:id="1156" w:name="_Toc2068"/>
      <w:bookmarkStart w:id="1157" w:name="_Toc10394"/>
      <w:bookmarkStart w:id="1158" w:name="_Toc6050"/>
      <w:bookmarkStart w:id="1159" w:name="_Toc30368"/>
      <w:bookmarkStart w:id="1160" w:name="_Toc3072"/>
      <w:r>
        <w:rPr>
          <w:rFonts w:hint="eastAsia" w:ascii="仿宋" w:hAnsi="仿宋" w:eastAsia="仿宋" w:cs="仿宋"/>
          <w:sz w:val="28"/>
          <w:szCs w:val="28"/>
          <w:lang w:val="en-US" w:eastAsia="zh-CN"/>
        </w:rPr>
        <w:t xml:space="preserve">附件10  </w:t>
      </w:r>
      <w:r>
        <w:rPr>
          <w:rFonts w:hint="eastAsia" w:ascii="仿宋" w:hAnsi="仿宋" w:cs="仿宋"/>
          <w:sz w:val="28"/>
          <w:szCs w:val="28"/>
          <w:lang w:val="en-US" w:eastAsia="zh-CN"/>
        </w:rPr>
        <w:t>修改索引</w:t>
      </w:r>
      <w:bookmarkEnd w:id="1154"/>
      <w:bookmarkEnd w:id="1155"/>
      <w:bookmarkEnd w:id="1156"/>
      <w:bookmarkEnd w:id="1157"/>
      <w:bookmarkEnd w:id="1158"/>
      <w:bookmarkEnd w:id="1159"/>
      <w:bookmarkEnd w:id="1160"/>
    </w:p>
    <w:p>
      <w:pPr>
        <w:pStyle w:val="38"/>
        <w:rPr>
          <w:rFonts w:hint="default"/>
          <w:lang w:val="en-US" w:eastAsia="zh-CN"/>
        </w:rPr>
      </w:pPr>
    </w:p>
    <w:p>
      <w:pPr>
        <w:pStyle w:val="38"/>
        <w:ind w:left="0" w:leftChars="0" w:firstLine="560" w:firstLineChars="0"/>
        <w:rPr>
          <w:rFonts w:ascii="Times New Roman" w:hAnsi="Times New Roman"/>
          <w:sz w:val="28"/>
          <w:szCs w:val="28"/>
        </w:rPr>
      </w:pPr>
    </w:p>
    <w:p>
      <w:pPr>
        <w:ind w:firstLine="560"/>
        <w:rPr>
          <w:rFonts w:ascii="Times New Roman" w:hAnsi="Times New Roman"/>
          <w:szCs w:val="28"/>
        </w:rPr>
      </w:pPr>
    </w:p>
    <w:sectPr>
      <w:footerReference r:id="rId9" w:type="default"/>
      <w:pgSz w:w="12240" w:h="15840"/>
      <w:pgMar w:top="1440" w:right="1800" w:bottom="1440" w:left="1800" w:header="720" w:footer="720" w:gutter="0"/>
      <w:pgNumType w:fmt="decimal"/>
      <w:cols w:space="72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Arial Unicode MS">
    <w:altName w:val="Malgun Gothic Semilight"/>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both"/>
    </w:pPr>
    <w:r>
      <w:rPr>
        <w:sz w:val="18"/>
      </w:rPr>
      <w:pict>
        <v:shape id="_x0000_s3084" o:spid="_x0000_s3084"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230" w:firstLineChars="2350"/>
    </w:pPr>
    <w:r>
      <w:rPr>
        <w:sz w:val="18"/>
      </w:rPr>
      <w:pict>
        <v:shape id="_x0000_s3080" o:spid="_x0000_s308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48</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spacing w:line="240" w:lineRule="auto"/>
      <w:jc w:val="right"/>
      <w:rPr>
        <w:rFonts w:hint="eastAsia" w:ascii="仿宋" w:hAnsi="仿宋" w:eastAsia="仿宋" w:cs="仿宋"/>
        <w:b w:val="0"/>
        <w:bCs w:val="0"/>
        <w:lang w:eastAsia="zh-CN"/>
      </w:rPr>
    </w:pPr>
    <w:r>
      <w:rPr>
        <w:rFonts w:hint="eastAsia" w:ascii="仿宋" w:hAnsi="仿宋" w:cs="仿宋"/>
        <w:b/>
        <w:bCs/>
        <w:lang w:val="en-US" w:eastAsia="zh-CN"/>
      </w:rPr>
      <w:t>天津市利金园金属包装容器有限公司</w:t>
    </w:r>
    <w:r>
      <w:rPr>
        <w:rFonts w:hint="eastAsia" w:ascii="仿宋" w:hAnsi="仿宋" w:eastAsia="仿宋" w:cs="仿宋"/>
        <w:b/>
        <w:bCs/>
        <w:kern w:val="0"/>
        <w:szCs w:val="18"/>
      </w:rPr>
      <w:t>突发环境事件应急预案</w:t>
    </w:r>
    <w:r>
      <w:rPr>
        <w:rFonts w:hint="eastAsia" w:ascii="仿宋" w:hAnsi="仿宋" w:eastAsia="仿宋" w:cs="仿宋"/>
        <w:b/>
        <w:bCs/>
        <w:kern w:val="0"/>
        <w:szCs w:val="18"/>
        <w:lang w:eastAsia="zh-CN"/>
      </w:rPr>
      <w:t>（</w:t>
    </w:r>
    <w:r>
      <w:rPr>
        <w:rFonts w:hint="eastAsia" w:ascii="仿宋" w:hAnsi="仿宋" w:eastAsia="仿宋" w:cs="仿宋"/>
        <w:b/>
        <w:bCs/>
        <w:kern w:val="0"/>
        <w:szCs w:val="18"/>
        <w:lang w:val="en-US" w:eastAsia="zh-CN"/>
      </w:rPr>
      <w:t>202</w:t>
    </w:r>
    <w:r>
      <w:rPr>
        <w:rFonts w:hint="eastAsia" w:ascii="仿宋" w:hAnsi="仿宋" w:cs="仿宋"/>
        <w:b/>
        <w:bCs/>
        <w:kern w:val="0"/>
        <w:szCs w:val="18"/>
        <w:lang w:val="en-US" w:eastAsia="zh-CN"/>
      </w:rPr>
      <w:t>4</w:t>
    </w:r>
    <w:r>
      <w:rPr>
        <w:rFonts w:hint="eastAsia" w:ascii="仿宋" w:hAnsi="仿宋" w:eastAsia="仿宋" w:cs="仿宋"/>
        <w:b/>
        <w:bCs/>
        <w:kern w:val="0"/>
        <w:szCs w:val="18"/>
        <w:lang w:val="en-US" w:eastAsia="zh-CN"/>
      </w:rPr>
      <w:t>年修订</w:t>
    </w:r>
    <w:r>
      <w:rPr>
        <w:rFonts w:hint="eastAsia" w:ascii="仿宋" w:hAnsi="仿宋" w:eastAsia="仿宋" w:cs="仿宋"/>
        <w:b/>
        <w:bCs/>
        <w:kern w:val="0"/>
        <w:szCs w:val="18"/>
        <w:lang w:eastAsia="zh-CN"/>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5EF13"/>
    <w:multiLevelType w:val="singleLevel"/>
    <w:tmpl w:val="85A5EF13"/>
    <w:lvl w:ilvl="0" w:tentative="0">
      <w:start w:val="1"/>
      <w:numFmt w:val="decimal"/>
      <w:suff w:val="nothing"/>
      <w:lvlText w:val="（%1）"/>
      <w:lvlJc w:val="left"/>
    </w:lvl>
  </w:abstractNum>
  <w:abstractNum w:abstractNumId="1">
    <w:nsid w:val="860CD737"/>
    <w:multiLevelType w:val="singleLevel"/>
    <w:tmpl w:val="860CD737"/>
    <w:lvl w:ilvl="0" w:tentative="0">
      <w:start w:val="1"/>
      <w:numFmt w:val="decimal"/>
      <w:suff w:val="nothing"/>
      <w:lvlText w:val="（%1）"/>
      <w:lvlJc w:val="left"/>
    </w:lvl>
  </w:abstractNum>
  <w:abstractNum w:abstractNumId="2">
    <w:nsid w:val="C7964D2C"/>
    <w:multiLevelType w:val="singleLevel"/>
    <w:tmpl w:val="C7964D2C"/>
    <w:lvl w:ilvl="0" w:tentative="0">
      <w:start w:val="1"/>
      <w:numFmt w:val="decimal"/>
      <w:suff w:val="nothing"/>
      <w:lvlText w:val="%1、"/>
      <w:lvlJc w:val="left"/>
    </w:lvl>
  </w:abstractNum>
  <w:abstractNum w:abstractNumId="3">
    <w:nsid w:val="D3D853B3"/>
    <w:multiLevelType w:val="singleLevel"/>
    <w:tmpl w:val="D3D853B3"/>
    <w:lvl w:ilvl="0" w:tentative="0">
      <w:start w:val="1"/>
      <w:numFmt w:val="decimal"/>
      <w:suff w:val="nothing"/>
      <w:lvlText w:val="%1、"/>
      <w:lvlJc w:val="left"/>
    </w:lvl>
  </w:abstractNum>
  <w:abstractNum w:abstractNumId="4">
    <w:nsid w:val="DA2FECB8"/>
    <w:multiLevelType w:val="singleLevel"/>
    <w:tmpl w:val="DA2FECB8"/>
    <w:lvl w:ilvl="0" w:tentative="0">
      <w:start w:val="1"/>
      <w:numFmt w:val="decimal"/>
      <w:suff w:val="nothing"/>
      <w:lvlText w:val="（%1）"/>
      <w:lvlJc w:val="left"/>
    </w:lvl>
  </w:abstractNum>
  <w:abstractNum w:abstractNumId="5">
    <w:nsid w:val="FACABB19"/>
    <w:multiLevelType w:val="singleLevel"/>
    <w:tmpl w:val="FACABB19"/>
    <w:lvl w:ilvl="0" w:tentative="0">
      <w:start w:val="1"/>
      <w:numFmt w:val="decimal"/>
      <w:suff w:val="nothing"/>
      <w:lvlText w:val="（%1）"/>
      <w:lvlJc w:val="left"/>
    </w:lvl>
  </w:abstractNum>
  <w:abstractNum w:abstractNumId="6">
    <w:nsid w:val="1D447F6E"/>
    <w:multiLevelType w:val="singleLevel"/>
    <w:tmpl w:val="1D447F6E"/>
    <w:lvl w:ilvl="0" w:tentative="0">
      <w:start w:val="1"/>
      <w:numFmt w:val="decimal"/>
      <w:suff w:val="nothing"/>
      <w:lvlText w:val="（%1）"/>
      <w:lvlJc w:val="left"/>
    </w:lvl>
  </w:abstractNum>
  <w:abstractNum w:abstractNumId="7">
    <w:nsid w:val="22AA46BC"/>
    <w:multiLevelType w:val="singleLevel"/>
    <w:tmpl w:val="22AA46BC"/>
    <w:lvl w:ilvl="0" w:tentative="0">
      <w:start w:val="1"/>
      <w:numFmt w:val="decimal"/>
      <w:lvlText w:val="%1."/>
      <w:lvlJc w:val="left"/>
      <w:pPr>
        <w:ind w:left="425" w:hanging="425"/>
      </w:pPr>
      <w:rPr>
        <w:rFonts w:hint="default"/>
      </w:rPr>
    </w:lvl>
  </w:abstractNum>
  <w:abstractNum w:abstractNumId="8">
    <w:nsid w:val="47018386"/>
    <w:multiLevelType w:val="singleLevel"/>
    <w:tmpl w:val="47018386"/>
    <w:lvl w:ilvl="0" w:tentative="0">
      <w:start w:val="1"/>
      <w:numFmt w:val="decimal"/>
      <w:suff w:val="nothing"/>
      <w:lvlText w:val="%1、"/>
      <w:lvlJc w:val="left"/>
    </w:lvl>
  </w:abstractNum>
  <w:num w:numId="1">
    <w:abstractNumId w:val="6"/>
  </w:num>
  <w:num w:numId="2">
    <w:abstractNumId w:val="4"/>
  </w:num>
  <w:num w:numId="3">
    <w:abstractNumId w:val="7"/>
  </w:num>
  <w:num w:numId="4">
    <w:abstractNumId w:val="1"/>
  </w:num>
  <w:num w:numId="5">
    <w:abstractNumId w:val="5"/>
  </w:num>
  <w:num w:numId="6">
    <w:abstractNumId w:val="0"/>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5"/>
  <w:drawingGridHorizontalSpacing w:val="105"/>
  <w:drawingGridVerticalSpacing w:val="20"/>
  <w:displayHorizontalDrawingGridEvery w:val="1"/>
  <w:displayVerticalDrawingGridEvery w:val="1"/>
  <w:noPunctuationKerning w:val="1"/>
  <w:characterSpacingControl w:val="compressPunctuation"/>
  <w:hdrShapeDefaults>
    <o:shapelayout v:ext="edit">
      <o:idmap v:ext="edit" data="1,3"/>
    </o:shapelayout>
  </w:hdrShapeDefaults>
  <w:footnotePr>
    <w:footnote w:id="0"/>
    <w:footnote w:id="1"/>
  </w:footnotePr>
  <w:endnotePr>
    <w:endnote w:id="0"/>
    <w:endnote w:id="1"/>
  </w:endnotePr>
  <w:compat>
    <w:spaceForUL/>
    <w:balanceSingleByteDoubleByteWidth/>
    <w:doNotLeaveBackslashAlone/>
    <w:ulTrailSpace/>
    <w:doNotExpandShiftReturn/>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GY2YmRkZTkwMDEzYzE4ZDJjNTM4OWUxZjM4NTc4MTgifQ=="/>
  </w:docVars>
  <w:rsids>
    <w:rsidRoot w:val="00172A27"/>
    <w:rsid w:val="000000B7"/>
    <w:rsid w:val="00000119"/>
    <w:rsid w:val="000001AC"/>
    <w:rsid w:val="00000226"/>
    <w:rsid w:val="00000312"/>
    <w:rsid w:val="0000111E"/>
    <w:rsid w:val="00001339"/>
    <w:rsid w:val="000013C0"/>
    <w:rsid w:val="0000142F"/>
    <w:rsid w:val="00001865"/>
    <w:rsid w:val="00001CFF"/>
    <w:rsid w:val="00001D4E"/>
    <w:rsid w:val="0000245C"/>
    <w:rsid w:val="000026E3"/>
    <w:rsid w:val="0000283D"/>
    <w:rsid w:val="00003118"/>
    <w:rsid w:val="00003220"/>
    <w:rsid w:val="0000328F"/>
    <w:rsid w:val="0000361E"/>
    <w:rsid w:val="00003ECA"/>
    <w:rsid w:val="00004103"/>
    <w:rsid w:val="000046DE"/>
    <w:rsid w:val="0000477D"/>
    <w:rsid w:val="000047F4"/>
    <w:rsid w:val="00004B12"/>
    <w:rsid w:val="00004E85"/>
    <w:rsid w:val="0000501A"/>
    <w:rsid w:val="00005037"/>
    <w:rsid w:val="00005A20"/>
    <w:rsid w:val="00005A2A"/>
    <w:rsid w:val="00005BBC"/>
    <w:rsid w:val="00006667"/>
    <w:rsid w:val="000066A1"/>
    <w:rsid w:val="00006A7F"/>
    <w:rsid w:val="00006B2C"/>
    <w:rsid w:val="00006E2B"/>
    <w:rsid w:val="000072C6"/>
    <w:rsid w:val="00007347"/>
    <w:rsid w:val="000073C0"/>
    <w:rsid w:val="00007C0C"/>
    <w:rsid w:val="00007E80"/>
    <w:rsid w:val="000100E8"/>
    <w:rsid w:val="000101CC"/>
    <w:rsid w:val="00010674"/>
    <w:rsid w:val="000108F1"/>
    <w:rsid w:val="00010E42"/>
    <w:rsid w:val="00010FD4"/>
    <w:rsid w:val="000114F3"/>
    <w:rsid w:val="0001163E"/>
    <w:rsid w:val="000116C6"/>
    <w:rsid w:val="00011C24"/>
    <w:rsid w:val="0001244F"/>
    <w:rsid w:val="00012879"/>
    <w:rsid w:val="000128B7"/>
    <w:rsid w:val="00012B27"/>
    <w:rsid w:val="00012B56"/>
    <w:rsid w:val="00012FBA"/>
    <w:rsid w:val="00012FD7"/>
    <w:rsid w:val="0001350D"/>
    <w:rsid w:val="000135C0"/>
    <w:rsid w:val="00013613"/>
    <w:rsid w:val="0001373F"/>
    <w:rsid w:val="000137AD"/>
    <w:rsid w:val="000137B8"/>
    <w:rsid w:val="000137D0"/>
    <w:rsid w:val="00013A85"/>
    <w:rsid w:val="00013B15"/>
    <w:rsid w:val="00014B86"/>
    <w:rsid w:val="00014DE2"/>
    <w:rsid w:val="000151DE"/>
    <w:rsid w:val="000152D1"/>
    <w:rsid w:val="0001559F"/>
    <w:rsid w:val="00015821"/>
    <w:rsid w:val="00015D5B"/>
    <w:rsid w:val="00016ABC"/>
    <w:rsid w:val="00017163"/>
    <w:rsid w:val="0001731B"/>
    <w:rsid w:val="00017364"/>
    <w:rsid w:val="0001746B"/>
    <w:rsid w:val="00017690"/>
    <w:rsid w:val="00017F2B"/>
    <w:rsid w:val="000202AD"/>
    <w:rsid w:val="000203D6"/>
    <w:rsid w:val="0002069E"/>
    <w:rsid w:val="00020991"/>
    <w:rsid w:val="00020CBB"/>
    <w:rsid w:val="00020DC6"/>
    <w:rsid w:val="00021205"/>
    <w:rsid w:val="0002175B"/>
    <w:rsid w:val="00021EA9"/>
    <w:rsid w:val="00021FBF"/>
    <w:rsid w:val="0002212F"/>
    <w:rsid w:val="00022585"/>
    <w:rsid w:val="00022978"/>
    <w:rsid w:val="00023240"/>
    <w:rsid w:val="00023252"/>
    <w:rsid w:val="000233A4"/>
    <w:rsid w:val="0002343A"/>
    <w:rsid w:val="00023D66"/>
    <w:rsid w:val="00023FAA"/>
    <w:rsid w:val="000243C4"/>
    <w:rsid w:val="00024A19"/>
    <w:rsid w:val="00024D6D"/>
    <w:rsid w:val="00024E27"/>
    <w:rsid w:val="00024F5E"/>
    <w:rsid w:val="00025134"/>
    <w:rsid w:val="00025224"/>
    <w:rsid w:val="000253C3"/>
    <w:rsid w:val="00025F95"/>
    <w:rsid w:val="00026288"/>
    <w:rsid w:val="00026346"/>
    <w:rsid w:val="00026520"/>
    <w:rsid w:val="000265F7"/>
    <w:rsid w:val="00026891"/>
    <w:rsid w:val="0002699A"/>
    <w:rsid w:val="000269D8"/>
    <w:rsid w:val="00026A21"/>
    <w:rsid w:val="00026C69"/>
    <w:rsid w:val="00027487"/>
    <w:rsid w:val="000274FB"/>
    <w:rsid w:val="000275A9"/>
    <w:rsid w:val="000276A6"/>
    <w:rsid w:val="00027995"/>
    <w:rsid w:val="00027A3A"/>
    <w:rsid w:val="0003011D"/>
    <w:rsid w:val="00030250"/>
    <w:rsid w:val="00031153"/>
    <w:rsid w:val="0003118B"/>
    <w:rsid w:val="000311B3"/>
    <w:rsid w:val="0003133E"/>
    <w:rsid w:val="00032015"/>
    <w:rsid w:val="000320EF"/>
    <w:rsid w:val="000329CB"/>
    <w:rsid w:val="0003349C"/>
    <w:rsid w:val="00033658"/>
    <w:rsid w:val="0003387C"/>
    <w:rsid w:val="000340CA"/>
    <w:rsid w:val="0003435B"/>
    <w:rsid w:val="000343E9"/>
    <w:rsid w:val="00034D5D"/>
    <w:rsid w:val="00035078"/>
    <w:rsid w:val="00035134"/>
    <w:rsid w:val="0003560E"/>
    <w:rsid w:val="00035751"/>
    <w:rsid w:val="00035E08"/>
    <w:rsid w:val="00035F86"/>
    <w:rsid w:val="00035FA4"/>
    <w:rsid w:val="00036003"/>
    <w:rsid w:val="00036179"/>
    <w:rsid w:val="000365D0"/>
    <w:rsid w:val="000368F2"/>
    <w:rsid w:val="000368FA"/>
    <w:rsid w:val="00036D58"/>
    <w:rsid w:val="00036D78"/>
    <w:rsid w:val="00036EBA"/>
    <w:rsid w:val="000370FC"/>
    <w:rsid w:val="0003743D"/>
    <w:rsid w:val="00037656"/>
    <w:rsid w:val="00037702"/>
    <w:rsid w:val="000378F3"/>
    <w:rsid w:val="00037C20"/>
    <w:rsid w:val="00037FF1"/>
    <w:rsid w:val="00040077"/>
    <w:rsid w:val="000400A2"/>
    <w:rsid w:val="00040119"/>
    <w:rsid w:val="00040462"/>
    <w:rsid w:val="00040543"/>
    <w:rsid w:val="0004054F"/>
    <w:rsid w:val="0004073A"/>
    <w:rsid w:val="00040C56"/>
    <w:rsid w:val="00041325"/>
    <w:rsid w:val="000418F9"/>
    <w:rsid w:val="00041AC8"/>
    <w:rsid w:val="00041AF4"/>
    <w:rsid w:val="00041C8A"/>
    <w:rsid w:val="00041EE3"/>
    <w:rsid w:val="00042284"/>
    <w:rsid w:val="000428FE"/>
    <w:rsid w:val="00043602"/>
    <w:rsid w:val="00043D4A"/>
    <w:rsid w:val="00044163"/>
    <w:rsid w:val="000442A6"/>
    <w:rsid w:val="0004466A"/>
    <w:rsid w:val="00044914"/>
    <w:rsid w:val="00044B93"/>
    <w:rsid w:val="00044E27"/>
    <w:rsid w:val="00044EE8"/>
    <w:rsid w:val="000452F9"/>
    <w:rsid w:val="0004567F"/>
    <w:rsid w:val="000457A5"/>
    <w:rsid w:val="00045800"/>
    <w:rsid w:val="00045805"/>
    <w:rsid w:val="00045A4A"/>
    <w:rsid w:val="00045B1B"/>
    <w:rsid w:val="000460FD"/>
    <w:rsid w:val="000461CB"/>
    <w:rsid w:val="00046238"/>
    <w:rsid w:val="00046A2D"/>
    <w:rsid w:val="00046BD9"/>
    <w:rsid w:val="00046C2D"/>
    <w:rsid w:val="00046D58"/>
    <w:rsid w:val="00046E1E"/>
    <w:rsid w:val="00047009"/>
    <w:rsid w:val="00047050"/>
    <w:rsid w:val="000473F1"/>
    <w:rsid w:val="00047572"/>
    <w:rsid w:val="000477C9"/>
    <w:rsid w:val="00047AB6"/>
    <w:rsid w:val="00047C07"/>
    <w:rsid w:val="00047C34"/>
    <w:rsid w:val="00047E50"/>
    <w:rsid w:val="00050472"/>
    <w:rsid w:val="00050663"/>
    <w:rsid w:val="00050FB3"/>
    <w:rsid w:val="00051426"/>
    <w:rsid w:val="00051B27"/>
    <w:rsid w:val="00051BEA"/>
    <w:rsid w:val="00051ED7"/>
    <w:rsid w:val="00051FA4"/>
    <w:rsid w:val="00052171"/>
    <w:rsid w:val="0005230A"/>
    <w:rsid w:val="000533CE"/>
    <w:rsid w:val="00053653"/>
    <w:rsid w:val="000537A0"/>
    <w:rsid w:val="00053D65"/>
    <w:rsid w:val="00053E04"/>
    <w:rsid w:val="00054170"/>
    <w:rsid w:val="00054955"/>
    <w:rsid w:val="00054BA1"/>
    <w:rsid w:val="00054CB8"/>
    <w:rsid w:val="00054F93"/>
    <w:rsid w:val="00055524"/>
    <w:rsid w:val="00055852"/>
    <w:rsid w:val="00055BBB"/>
    <w:rsid w:val="0005607C"/>
    <w:rsid w:val="00056210"/>
    <w:rsid w:val="00056A2A"/>
    <w:rsid w:val="00056E7C"/>
    <w:rsid w:val="00057274"/>
    <w:rsid w:val="000579F5"/>
    <w:rsid w:val="00057A5B"/>
    <w:rsid w:val="00060560"/>
    <w:rsid w:val="000606DE"/>
    <w:rsid w:val="000607FD"/>
    <w:rsid w:val="000608DA"/>
    <w:rsid w:val="00060A7E"/>
    <w:rsid w:val="00060CC9"/>
    <w:rsid w:val="00061552"/>
    <w:rsid w:val="000615CB"/>
    <w:rsid w:val="00061989"/>
    <w:rsid w:val="00061A3A"/>
    <w:rsid w:val="00061D26"/>
    <w:rsid w:val="00061E18"/>
    <w:rsid w:val="00061F4A"/>
    <w:rsid w:val="0006204B"/>
    <w:rsid w:val="000620A1"/>
    <w:rsid w:val="000620E2"/>
    <w:rsid w:val="000626B8"/>
    <w:rsid w:val="0006302C"/>
    <w:rsid w:val="000630B4"/>
    <w:rsid w:val="000632DD"/>
    <w:rsid w:val="00063632"/>
    <w:rsid w:val="00063776"/>
    <w:rsid w:val="00064279"/>
    <w:rsid w:val="00064BCF"/>
    <w:rsid w:val="00064D5B"/>
    <w:rsid w:val="0006503C"/>
    <w:rsid w:val="0006517C"/>
    <w:rsid w:val="00065565"/>
    <w:rsid w:val="000657F4"/>
    <w:rsid w:val="00065824"/>
    <w:rsid w:val="0006582A"/>
    <w:rsid w:val="000665E4"/>
    <w:rsid w:val="000667C4"/>
    <w:rsid w:val="00066A0A"/>
    <w:rsid w:val="00066C15"/>
    <w:rsid w:val="00066FE9"/>
    <w:rsid w:val="000672F0"/>
    <w:rsid w:val="00067388"/>
    <w:rsid w:val="00067C06"/>
    <w:rsid w:val="00067C82"/>
    <w:rsid w:val="00067EA5"/>
    <w:rsid w:val="0007038E"/>
    <w:rsid w:val="000711FA"/>
    <w:rsid w:val="000714B3"/>
    <w:rsid w:val="00071650"/>
    <w:rsid w:val="00071D4C"/>
    <w:rsid w:val="00071D74"/>
    <w:rsid w:val="00072170"/>
    <w:rsid w:val="00072463"/>
    <w:rsid w:val="000728AE"/>
    <w:rsid w:val="00072B7E"/>
    <w:rsid w:val="00072E80"/>
    <w:rsid w:val="0007329B"/>
    <w:rsid w:val="000734A8"/>
    <w:rsid w:val="0007366C"/>
    <w:rsid w:val="00074186"/>
    <w:rsid w:val="00074235"/>
    <w:rsid w:val="000742E3"/>
    <w:rsid w:val="00074453"/>
    <w:rsid w:val="000746AD"/>
    <w:rsid w:val="00075076"/>
    <w:rsid w:val="0007516D"/>
    <w:rsid w:val="000754D4"/>
    <w:rsid w:val="00075505"/>
    <w:rsid w:val="00075746"/>
    <w:rsid w:val="0007623C"/>
    <w:rsid w:val="00076279"/>
    <w:rsid w:val="00076294"/>
    <w:rsid w:val="000762E5"/>
    <w:rsid w:val="00076447"/>
    <w:rsid w:val="00076449"/>
    <w:rsid w:val="0007651C"/>
    <w:rsid w:val="00076B91"/>
    <w:rsid w:val="00076BFD"/>
    <w:rsid w:val="00076EB5"/>
    <w:rsid w:val="00076F1C"/>
    <w:rsid w:val="000770E8"/>
    <w:rsid w:val="00077628"/>
    <w:rsid w:val="0007772F"/>
    <w:rsid w:val="000779C8"/>
    <w:rsid w:val="000779C9"/>
    <w:rsid w:val="00077C99"/>
    <w:rsid w:val="00077D44"/>
    <w:rsid w:val="00077F48"/>
    <w:rsid w:val="000805CA"/>
    <w:rsid w:val="000808A3"/>
    <w:rsid w:val="0008097A"/>
    <w:rsid w:val="00080A1D"/>
    <w:rsid w:val="00080AB8"/>
    <w:rsid w:val="00080F73"/>
    <w:rsid w:val="00081276"/>
    <w:rsid w:val="00081323"/>
    <w:rsid w:val="000813A6"/>
    <w:rsid w:val="000813CC"/>
    <w:rsid w:val="000815EA"/>
    <w:rsid w:val="00081DE3"/>
    <w:rsid w:val="000820CF"/>
    <w:rsid w:val="00082162"/>
    <w:rsid w:val="000822AA"/>
    <w:rsid w:val="000823E9"/>
    <w:rsid w:val="00082ABD"/>
    <w:rsid w:val="00082D44"/>
    <w:rsid w:val="0008367B"/>
    <w:rsid w:val="00083D76"/>
    <w:rsid w:val="000842BB"/>
    <w:rsid w:val="00084546"/>
    <w:rsid w:val="0008497B"/>
    <w:rsid w:val="00084AC5"/>
    <w:rsid w:val="00084DB6"/>
    <w:rsid w:val="00084DFF"/>
    <w:rsid w:val="00085029"/>
    <w:rsid w:val="00085148"/>
    <w:rsid w:val="000852F6"/>
    <w:rsid w:val="00085390"/>
    <w:rsid w:val="0008558B"/>
    <w:rsid w:val="00085B5C"/>
    <w:rsid w:val="00085F58"/>
    <w:rsid w:val="000861B0"/>
    <w:rsid w:val="00086278"/>
    <w:rsid w:val="00086351"/>
    <w:rsid w:val="00086659"/>
    <w:rsid w:val="000870A1"/>
    <w:rsid w:val="0008721E"/>
    <w:rsid w:val="000875B9"/>
    <w:rsid w:val="000876D9"/>
    <w:rsid w:val="000879DC"/>
    <w:rsid w:val="00087E48"/>
    <w:rsid w:val="00090646"/>
    <w:rsid w:val="000907E3"/>
    <w:rsid w:val="0009089C"/>
    <w:rsid w:val="00090F2F"/>
    <w:rsid w:val="00090F52"/>
    <w:rsid w:val="00091439"/>
    <w:rsid w:val="00091681"/>
    <w:rsid w:val="00091730"/>
    <w:rsid w:val="0009188C"/>
    <w:rsid w:val="00091BDD"/>
    <w:rsid w:val="00092E64"/>
    <w:rsid w:val="000931F4"/>
    <w:rsid w:val="00093513"/>
    <w:rsid w:val="00093701"/>
    <w:rsid w:val="00093707"/>
    <w:rsid w:val="00093873"/>
    <w:rsid w:val="00093B70"/>
    <w:rsid w:val="00093D8A"/>
    <w:rsid w:val="00093F11"/>
    <w:rsid w:val="0009401E"/>
    <w:rsid w:val="00094415"/>
    <w:rsid w:val="0009447D"/>
    <w:rsid w:val="000945DE"/>
    <w:rsid w:val="00094A10"/>
    <w:rsid w:val="00094CCC"/>
    <w:rsid w:val="00094DFF"/>
    <w:rsid w:val="00094E78"/>
    <w:rsid w:val="00094F69"/>
    <w:rsid w:val="00095109"/>
    <w:rsid w:val="000951F6"/>
    <w:rsid w:val="000952B7"/>
    <w:rsid w:val="00095302"/>
    <w:rsid w:val="00095452"/>
    <w:rsid w:val="00095D84"/>
    <w:rsid w:val="00095DBE"/>
    <w:rsid w:val="00095E81"/>
    <w:rsid w:val="0009609D"/>
    <w:rsid w:val="000962AB"/>
    <w:rsid w:val="00096727"/>
    <w:rsid w:val="00096ADA"/>
    <w:rsid w:val="00096B9B"/>
    <w:rsid w:val="0009704D"/>
    <w:rsid w:val="00097351"/>
    <w:rsid w:val="000976BF"/>
    <w:rsid w:val="00097786"/>
    <w:rsid w:val="00097BF9"/>
    <w:rsid w:val="00097F88"/>
    <w:rsid w:val="000A0233"/>
    <w:rsid w:val="000A0398"/>
    <w:rsid w:val="000A0443"/>
    <w:rsid w:val="000A07E9"/>
    <w:rsid w:val="000A0CCD"/>
    <w:rsid w:val="000A0CD4"/>
    <w:rsid w:val="000A0F73"/>
    <w:rsid w:val="000A1089"/>
    <w:rsid w:val="000A12BF"/>
    <w:rsid w:val="000A1324"/>
    <w:rsid w:val="000A15FF"/>
    <w:rsid w:val="000A1AFA"/>
    <w:rsid w:val="000A1B9E"/>
    <w:rsid w:val="000A22DF"/>
    <w:rsid w:val="000A2603"/>
    <w:rsid w:val="000A265A"/>
    <w:rsid w:val="000A2A1C"/>
    <w:rsid w:val="000A2B4C"/>
    <w:rsid w:val="000A2CCD"/>
    <w:rsid w:val="000A2E93"/>
    <w:rsid w:val="000A31B4"/>
    <w:rsid w:val="000A36A6"/>
    <w:rsid w:val="000A3A6E"/>
    <w:rsid w:val="000A4026"/>
    <w:rsid w:val="000A4443"/>
    <w:rsid w:val="000A46FB"/>
    <w:rsid w:val="000A4FE8"/>
    <w:rsid w:val="000A5821"/>
    <w:rsid w:val="000A641F"/>
    <w:rsid w:val="000A6649"/>
    <w:rsid w:val="000A6762"/>
    <w:rsid w:val="000A69E5"/>
    <w:rsid w:val="000A69F5"/>
    <w:rsid w:val="000A7297"/>
    <w:rsid w:val="000A7480"/>
    <w:rsid w:val="000A77D4"/>
    <w:rsid w:val="000A792D"/>
    <w:rsid w:val="000A7DC0"/>
    <w:rsid w:val="000B0283"/>
    <w:rsid w:val="000B02E5"/>
    <w:rsid w:val="000B0D87"/>
    <w:rsid w:val="000B1333"/>
    <w:rsid w:val="000B1D4E"/>
    <w:rsid w:val="000B2165"/>
    <w:rsid w:val="000B2341"/>
    <w:rsid w:val="000B248F"/>
    <w:rsid w:val="000B2530"/>
    <w:rsid w:val="000B264F"/>
    <w:rsid w:val="000B2B66"/>
    <w:rsid w:val="000B2C5B"/>
    <w:rsid w:val="000B2D23"/>
    <w:rsid w:val="000B2D67"/>
    <w:rsid w:val="000B301C"/>
    <w:rsid w:val="000B3123"/>
    <w:rsid w:val="000B3711"/>
    <w:rsid w:val="000B3DD0"/>
    <w:rsid w:val="000B3F03"/>
    <w:rsid w:val="000B4705"/>
    <w:rsid w:val="000B4861"/>
    <w:rsid w:val="000B49A7"/>
    <w:rsid w:val="000B4F8F"/>
    <w:rsid w:val="000B52F9"/>
    <w:rsid w:val="000B53A7"/>
    <w:rsid w:val="000B549E"/>
    <w:rsid w:val="000B567F"/>
    <w:rsid w:val="000B5A2E"/>
    <w:rsid w:val="000B6076"/>
    <w:rsid w:val="000B613C"/>
    <w:rsid w:val="000B62B7"/>
    <w:rsid w:val="000B62BC"/>
    <w:rsid w:val="000B654C"/>
    <w:rsid w:val="000B65B5"/>
    <w:rsid w:val="000B6769"/>
    <w:rsid w:val="000B67DC"/>
    <w:rsid w:val="000B6EF2"/>
    <w:rsid w:val="000B71CE"/>
    <w:rsid w:val="000B759F"/>
    <w:rsid w:val="000B7B4B"/>
    <w:rsid w:val="000C0696"/>
    <w:rsid w:val="000C095B"/>
    <w:rsid w:val="000C097C"/>
    <w:rsid w:val="000C0F44"/>
    <w:rsid w:val="000C1454"/>
    <w:rsid w:val="000C14B0"/>
    <w:rsid w:val="000C1875"/>
    <w:rsid w:val="000C2295"/>
    <w:rsid w:val="000C29DC"/>
    <w:rsid w:val="000C2A4C"/>
    <w:rsid w:val="000C2B3D"/>
    <w:rsid w:val="000C2C88"/>
    <w:rsid w:val="000C3264"/>
    <w:rsid w:val="000C32C1"/>
    <w:rsid w:val="000C37EE"/>
    <w:rsid w:val="000C3AFF"/>
    <w:rsid w:val="000C3ED4"/>
    <w:rsid w:val="000C3F90"/>
    <w:rsid w:val="000C42D1"/>
    <w:rsid w:val="000C4447"/>
    <w:rsid w:val="000C4576"/>
    <w:rsid w:val="000C4598"/>
    <w:rsid w:val="000C47EA"/>
    <w:rsid w:val="000C492A"/>
    <w:rsid w:val="000C4C64"/>
    <w:rsid w:val="000C4C69"/>
    <w:rsid w:val="000C4FEC"/>
    <w:rsid w:val="000C56B4"/>
    <w:rsid w:val="000C580D"/>
    <w:rsid w:val="000C5FFC"/>
    <w:rsid w:val="000C672F"/>
    <w:rsid w:val="000C6747"/>
    <w:rsid w:val="000C67F1"/>
    <w:rsid w:val="000C690A"/>
    <w:rsid w:val="000C6B51"/>
    <w:rsid w:val="000C6F00"/>
    <w:rsid w:val="000C7076"/>
    <w:rsid w:val="000C786F"/>
    <w:rsid w:val="000C7E1A"/>
    <w:rsid w:val="000D0171"/>
    <w:rsid w:val="000D05AC"/>
    <w:rsid w:val="000D08C0"/>
    <w:rsid w:val="000D0B47"/>
    <w:rsid w:val="000D0D61"/>
    <w:rsid w:val="000D1491"/>
    <w:rsid w:val="000D1808"/>
    <w:rsid w:val="000D1827"/>
    <w:rsid w:val="000D1D15"/>
    <w:rsid w:val="000D1EF8"/>
    <w:rsid w:val="000D207B"/>
    <w:rsid w:val="000D22E2"/>
    <w:rsid w:val="000D24C6"/>
    <w:rsid w:val="000D2756"/>
    <w:rsid w:val="000D2E18"/>
    <w:rsid w:val="000D2EE1"/>
    <w:rsid w:val="000D313F"/>
    <w:rsid w:val="000D32BB"/>
    <w:rsid w:val="000D32CC"/>
    <w:rsid w:val="000D34B2"/>
    <w:rsid w:val="000D3797"/>
    <w:rsid w:val="000D3CBD"/>
    <w:rsid w:val="000D3F1A"/>
    <w:rsid w:val="000D452E"/>
    <w:rsid w:val="000D47A9"/>
    <w:rsid w:val="000D4A3C"/>
    <w:rsid w:val="000D4A86"/>
    <w:rsid w:val="000D4E14"/>
    <w:rsid w:val="000D4E7D"/>
    <w:rsid w:val="000D5267"/>
    <w:rsid w:val="000D53F6"/>
    <w:rsid w:val="000D5A1E"/>
    <w:rsid w:val="000D5BAD"/>
    <w:rsid w:val="000D614F"/>
    <w:rsid w:val="000D66F3"/>
    <w:rsid w:val="000D689A"/>
    <w:rsid w:val="000D6A52"/>
    <w:rsid w:val="000D6ACC"/>
    <w:rsid w:val="000D6D4B"/>
    <w:rsid w:val="000D6DBF"/>
    <w:rsid w:val="000D6F38"/>
    <w:rsid w:val="000D7A6D"/>
    <w:rsid w:val="000E0208"/>
    <w:rsid w:val="000E06D0"/>
    <w:rsid w:val="000E083D"/>
    <w:rsid w:val="000E0ABD"/>
    <w:rsid w:val="000E11A7"/>
    <w:rsid w:val="000E1233"/>
    <w:rsid w:val="000E12A9"/>
    <w:rsid w:val="000E12FE"/>
    <w:rsid w:val="000E153F"/>
    <w:rsid w:val="000E209C"/>
    <w:rsid w:val="000E21FC"/>
    <w:rsid w:val="000E24E9"/>
    <w:rsid w:val="000E250A"/>
    <w:rsid w:val="000E263C"/>
    <w:rsid w:val="000E263D"/>
    <w:rsid w:val="000E29EB"/>
    <w:rsid w:val="000E30BB"/>
    <w:rsid w:val="000E3136"/>
    <w:rsid w:val="000E3198"/>
    <w:rsid w:val="000E331A"/>
    <w:rsid w:val="000E35DF"/>
    <w:rsid w:val="000E394B"/>
    <w:rsid w:val="000E3A87"/>
    <w:rsid w:val="000E3BDE"/>
    <w:rsid w:val="000E3BF8"/>
    <w:rsid w:val="000E3D86"/>
    <w:rsid w:val="000E3E56"/>
    <w:rsid w:val="000E405E"/>
    <w:rsid w:val="000E4282"/>
    <w:rsid w:val="000E4898"/>
    <w:rsid w:val="000E49C3"/>
    <w:rsid w:val="000E4BB0"/>
    <w:rsid w:val="000E4C36"/>
    <w:rsid w:val="000E4F3D"/>
    <w:rsid w:val="000E4FA1"/>
    <w:rsid w:val="000E53C4"/>
    <w:rsid w:val="000E5436"/>
    <w:rsid w:val="000E5586"/>
    <w:rsid w:val="000E5C9E"/>
    <w:rsid w:val="000E5F3C"/>
    <w:rsid w:val="000E6F03"/>
    <w:rsid w:val="000E6FB4"/>
    <w:rsid w:val="000E7263"/>
    <w:rsid w:val="000E7285"/>
    <w:rsid w:val="000E749D"/>
    <w:rsid w:val="000E7FE0"/>
    <w:rsid w:val="000F0253"/>
    <w:rsid w:val="000F02FA"/>
    <w:rsid w:val="000F067F"/>
    <w:rsid w:val="000F0EEA"/>
    <w:rsid w:val="000F10DF"/>
    <w:rsid w:val="000F1959"/>
    <w:rsid w:val="000F1A63"/>
    <w:rsid w:val="000F1E47"/>
    <w:rsid w:val="000F2983"/>
    <w:rsid w:val="000F29E3"/>
    <w:rsid w:val="000F2CB9"/>
    <w:rsid w:val="000F2E09"/>
    <w:rsid w:val="000F3184"/>
    <w:rsid w:val="000F38A7"/>
    <w:rsid w:val="000F3925"/>
    <w:rsid w:val="000F458C"/>
    <w:rsid w:val="000F47F5"/>
    <w:rsid w:val="000F4800"/>
    <w:rsid w:val="000F4876"/>
    <w:rsid w:val="000F48CA"/>
    <w:rsid w:val="000F4D0A"/>
    <w:rsid w:val="000F4ECD"/>
    <w:rsid w:val="000F5B23"/>
    <w:rsid w:val="000F6219"/>
    <w:rsid w:val="000F63D5"/>
    <w:rsid w:val="000F7234"/>
    <w:rsid w:val="000F755C"/>
    <w:rsid w:val="000F7820"/>
    <w:rsid w:val="000F7D02"/>
    <w:rsid w:val="000F7F09"/>
    <w:rsid w:val="00100D72"/>
    <w:rsid w:val="001012D9"/>
    <w:rsid w:val="00101981"/>
    <w:rsid w:val="00101AB0"/>
    <w:rsid w:val="0010245E"/>
    <w:rsid w:val="00102500"/>
    <w:rsid w:val="00102549"/>
    <w:rsid w:val="00102742"/>
    <w:rsid w:val="001027BA"/>
    <w:rsid w:val="00102CC5"/>
    <w:rsid w:val="00102FAC"/>
    <w:rsid w:val="00103AEA"/>
    <w:rsid w:val="00103DF8"/>
    <w:rsid w:val="001044B1"/>
    <w:rsid w:val="001044E1"/>
    <w:rsid w:val="0010451A"/>
    <w:rsid w:val="00104B78"/>
    <w:rsid w:val="001050F6"/>
    <w:rsid w:val="00105760"/>
    <w:rsid w:val="00105AE6"/>
    <w:rsid w:val="001063AC"/>
    <w:rsid w:val="00106579"/>
    <w:rsid w:val="001065B4"/>
    <w:rsid w:val="00106961"/>
    <w:rsid w:val="00106A33"/>
    <w:rsid w:val="00107138"/>
    <w:rsid w:val="00107238"/>
    <w:rsid w:val="00107449"/>
    <w:rsid w:val="0010763B"/>
    <w:rsid w:val="00107986"/>
    <w:rsid w:val="00107BCA"/>
    <w:rsid w:val="00107EE9"/>
    <w:rsid w:val="00107FEB"/>
    <w:rsid w:val="001101ED"/>
    <w:rsid w:val="001101F8"/>
    <w:rsid w:val="001102B7"/>
    <w:rsid w:val="0011093C"/>
    <w:rsid w:val="00110B7F"/>
    <w:rsid w:val="001112B9"/>
    <w:rsid w:val="00111398"/>
    <w:rsid w:val="001113CB"/>
    <w:rsid w:val="00111BBA"/>
    <w:rsid w:val="00111F48"/>
    <w:rsid w:val="0011248D"/>
    <w:rsid w:val="001126FB"/>
    <w:rsid w:val="00112827"/>
    <w:rsid w:val="00112F4B"/>
    <w:rsid w:val="00113239"/>
    <w:rsid w:val="0011333B"/>
    <w:rsid w:val="0011347A"/>
    <w:rsid w:val="001136A4"/>
    <w:rsid w:val="0011376C"/>
    <w:rsid w:val="001138FB"/>
    <w:rsid w:val="00113F2A"/>
    <w:rsid w:val="00114016"/>
    <w:rsid w:val="00114231"/>
    <w:rsid w:val="00114691"/>
    <w:rsid w:val="0011485F"/>
    <w:rsid w:val="001148A4"/>
    <w:rsid w:val="00114CC2"/>
    <w:rsid w:val="00114DC5"/>
    <w:rsid w:val="00114E10"/>
    <w:rsid w:val="00115013"/>
    <w:rsid w:val="00115154"/>
    <w:rsid w:val="00115331"/>
    <w:rsid w:val="0011551E"/>
    <w:rsid w:val="00115877"/>
    <w:rsid w:val="00115F18"/>
    <w:rsid w:val="0011617D"/>
    <w:rsid w:val="0011644B"/>
    <w:rsid w:val="001164D3"/>
    <w:rsid w:val="00116668"/>
    <w:rsid w:val="0011676A"/>
    <w:rsid w:val="001169AC"/>
    <w:rsid w:val="00116AB8"/>
    <w:rsid w:val="00116CD8"/>
    <w:rsid w:val="001171C0"/>
    <w:rsid w:val="0011734C"/>
    <w:rsid w:val="00117781"/>
    <w:rsid w:val="00117805"/>
    <w:rsid w:val="00117D37"/>
    <w:rsid w:val="00117F03"/>
    <w:rsid w:val="00117FBC"/>
    <w:rsid w:val="001202D4"/>
    <w:rsid w:val="0012037B"/>
    <w:rsid w:val="001204DC"/>
    <w:rsid w:val="0012095E"/>
    <w:rsid w:val="001209ED"/>
    <w:rsid w:val="00120E36"/>
    <w:rsid w:val="001216BF"/>
    <w:rsid w:val="00121AC4"/>
    <w:rsid w:val="00121E8A"/>
    <w:rsid w:val="001220AD"/>
    <w:rsid w:val="0012226F"/>
    <w:rsid w:val="0012242C"/>
    <w:rsid w:val="001225BD"/>
    <w:rsid w:val="001226DD"/>
    <w:rsid w:val="0012283B"/>
    <w:rsid w:val="0012286D"/>
    <w:rsid w:val="00122A90"/>
    <w:rsid w:val="00122B12"/>
    <w:rsid w:val="00123509"/>
    <w:rsid w:val="00123632"/>
    <w:rsid w:val="001237BD"/>
    <w:rsid w:val="001239F7"/>
    <w:rsid w:val="00123A76"/>
    <w:rsid w:val="00124818"/>
    <w:rsid w:val="00124911"/>
    <w:rsid w:val="00124B78"/>
    <w:rsid w:val="00125221"/>
    <w:rsid w:val="00125A43"/>
    <w:rsid w:val="00125AC2"/>
    <w:rsid w:val="00125EEC"/>
    <w:rsid w:val="00126201"/>
    <w:rsid w:val="0012627D"/>
    <w:rsid w:val="001266B9"/>
    <w:rsid w:val="00126ABA"/>
    <w:rsid w:val="00126FF1"/>
    <w:rsid w:val="00127608"/>
    <w:rsid w:val="00127B09"/>
    <w:rsid w:val="00127C18"/>
    <w:rsid w:val="00127CC2"/>
    <w:rsid w:val="00127F75"/>
    <w:rsid w:val="00130252"/>
    <w:rsid w:val="001302F1"/>
    <w:rsid w:val="0013043F"/>
    <w:rsid w:val="00130526"/>
    <w:rsid w:val="00130682"/>
    <w:rsid w:val="00130AF0"/>
    <w:rsid w:val="0013100A"/>
    <w:rsid w:val="00131B14"/>
    <w:rsid w:val="00131B22"/>
    <w:rsid w:val="00132044"/>
    <w:rsid w:val="0013234D"/>
    <w:rsid w:val="001325F9"/>
    <w:rsid w:val="00132719"/>
    <w:rsid w:val="00132B2B"/>
    <w:rsid w:val="00132DFB"/>
    <w:rsid w:val="00133022"/>
    <w:rsid w:val="001331A9"/>
    <w:rsid w:val="0013335D"/>
    <w:rsid w:val="00133A55"/>
    <w:rsid w:val="00134778"/>
    <w:rsid w:val="00134A63"/>
    <w:rsid w:val="00134ACA"/>
    <w:rsid w:val="00134B3F"/>
    <w:rsid w:val="00134C39"/>
    <w:rsid w:val="00134C82"/>
    <w:rsid w:val="001353B1"/>
    <w:rsid w:val="0013589A"/>
    <w:rsid w:val="00135C93"/>
    <w:rsid w:val="001361E0"/>
    <w:rsid w:val="00136521"/>
    <w:rsid w:val="001367C3"/>
    <w:rsid w:val="00136898"/>
    <w:rsid w:val="00136C65"/>
    <w:rsid w:val="00136DA2"/>
    <w:rsid w:val="00137075"/>
    <w:rsid w:val="001370DF"/>
    <w:rsid w:val="0013715A"/>
    <w:rsid w:val="0013776C"/>
    <w:rsid w:val="00137CD2"/>
    <w:rsid w:val="00137F7A"/>
    <w:rsid w:val="00140052"/>
    <w:rsid w:val="00140057"/>
    <w:rsid w:val="0014015C"/>
    <w:rsid w:val="00140234"/>
    <w:rsid w:val="00140E7B"/>
    <w:rsid w:val="00140F05"/>
    <w:rsid w:val="00141094"/>
    <w:rsid w:val="001415BB"/>
    <w:rsid w:val="001417DA"/>
    <w:rsid w:val="00141A8C"/>
    <w:rsid w:val="00141FB8"/>
    <w:rsid w:val="00141FBF"/>
    <w:rsid w:val="0014201F"/>
    <w:rsid w:val="001424CD"/>
    <w:rsid w:val="00142F66"/>
    <w:rsid w:val="0014322D"/>
    <w:rsid w:val="00143249"/>
    <w:rsid w:val="0014398F"/>
    <w:rsid w:val="00143FD3"/>
    <w:rsid w:val="0014412E"/>
    <w:rsid w:val="00144333"/>
    <w:rsid w:val="00144AB4"/>
    <w:rsid w:val="00144C9B"/>
    <w:rsid w:val="001454AF"/>
    <w:rsid w:val="001455D7"/>
    <w:rsid w:val="00145895"/>
    <w:rsid w:val="00145CDF"/>
    <w:rsid w:val="00145E47"/>
    <w:rsid w:val="00145F65"/>
    <w:rsid w:val="00146112"/>
    <w:rsid w:val="001462C4"/>
    <w:rsid w:val="00146331"/>
    <w:rsid w:val="00146C9A"/>
    <w:rsid w:val="00147430"/>
    <w:rsid w:val="001477CF"/>
    <w:rsid w:val="001478EC"/>
    <w:rsid w:val="0014799F"/>
    <w:rsid w:val="00147B34"/>
    <w:rsid w:val="00147C17"/>
    <w:rsid w:val="001503A3"/>
    <w:rsid w:val="00150554"/>
    <w:rsid w:val="00150836"/>
    <w:rsid w:val="0015161C"/>
    <w:rsid w:val="00151665"/>
    <w:rsid w:val="00151939"/>
    <w:rsid w:val="00151A65"/>
    <w:rsid w:val="00151D70"/>
    <w:rsid w:val="00151F4C"/>
    <w:rsid w:val="001528DA"/>
    <w:rsid w:val="001528E5"/>
    <w:rsid w:val="00152D3C"/>
    <w:rsid w:val="0015352F"/>
    <w:rsid w:val="001539E6"/>
    <w:rsid w:val="00153F6B"/>
    <w:rsid w:val="001545B9"/>
    <w:rsid w:val="0015471D"/>
    <w:rsid w:val="00154AFF"/>
    <w:rsid w:val="00155365"/>
    <w:rsid w:val="00155578"/>
    <w:rsid w:val="0015565E"/>
    <w:rsid w:val="00155DB7"/>
    <w:rsid w:val="00156103"/>
    <w:rsid w:val="00156642"/>
    <w:rsid w:val="001566CB"/>
    <w:rsid w:val="00156C3F"/>
    <w:rsid w:val="00156E06"/>
    <w:rsid w:val="00156F07"/>
    <w:rsid w:val="00157268"/>
    <w:rsid w:val="001572B6"/>
    <w:rsid w:val="00157641"/>
    <w:rsid w:val="001579A4"/>
    <w:rsid w:val="00157C35"/>
    <w:rsid w:val="001602A2"/>
    <w:rsid w:val="001608B7"/>
    <w:rsid w:val="00160DA2"/>
    <w:rsid w:val="00160FA2"/>
    <w:rsid w:val="0016198A"/>
    <w:rsid w:val="00161D52"/>
    <w:rsid w:val="00162106"/>
    <w:rsid w:val="00162868"/>
    <w:rsid w:val="001629FF"/>
    <w:rsid w:val="00162D86"/>
    <w:rsid w:val="00163441"/>
    <w:rsid w:val="00163CD9"/>
    <w:rsid w:val="0016400D"/>
    <w:rsid w:val="0016402B"/>
    <w:rsid w:val="00164081"/>
    <w:rsid w:val="00164217"/>
    <w:rsid w:val="001648C3"/>
    <w:rsid w:val="0016495B"/>
    <w:rsid w:val="00164ABC"/>
    <w:rsid w:val="00164AD0"/>
    <w:rsid w:val="00164AF5"/>
    <w:rsid w:val="00164B3B"/>
    <w:rsid w:val="00164C39"/>
    <w:rsid w:val="00165046"/>
    <w:rsid w:val="00165084"/>
    <w:rsid w:val="001651B3"/>
    <w:rsid w:val="00165883"/>
    <w:rsid w:val="001660D7"/>
    <w:rsid w:val="00166B49"/>
    <w:rsid w:val="00166F29"/>
    <w:rsid w:val="00166F7E"/>
    <w:rsid w:val="00167045"/>
    <w:rsid w:val="001671C6"/>
    <w:rsid w:val="001673B7"/>
    <w:rsid w:val="00167B8D"/>
    <w:rsid w:val="001700F5"/>
    <w:rsid w:val="00170380"/>
    <w:rsid w:val="00170786"/>
    <w:rsid w:val="001710D5"/>
    <w:rsid w:val="00171211"/>
    <w:rsid w:val="00171408"/>
    <w:rsid w:val="001718FC"/>
    <w:rsid w:val="00171D5B"/>
    <w:rsid w:val="001721F3"/>
    <w:rsid w:val="0017220D"/>
    <w:rsid w:val="001724A8"/>
    <w:rsid w:val="001728CA"/>
    <w:rsid w:val="001728EF"/>
    <w:rsid w:val="00172A27"/>
    <w:rsid w:val="00173273"/>
    <w:rsid w:val="001735ED"/>
    <w:rsid w:val="0017374F"/>
    <w:rsid w:val="00173C1D"/>
    <w:rsid w:val="00173C6F"/>
    <w:rsid w:val="00174017"/>
    <w:rsid w:val="0017407C"/>
    <w:rsid w:val="00174372"/>
    <w:rsid w:val="001748D1"/>
    <w:rsid w:val="00174C1F"/>
    <w:rsid w:val="00174D6D"/>
    <w:rsid w:val="00174F2F"/>
    <w:rsid w:val="0017550A"/>
    <w:rsid w:val="001757CE"/>
    <w:rsid w:val="00175B07"/>
    <w:rsid w:val="0017610C"/>
    <w:rsid w:val="001761D6"/>
    <w:rsid w:val="00176464"/>
    <w:rsid w:val="001775B9"/>
    <w:rsid w:val="001776AF"/>
    <w:rsid w:val="00177795"/>
    <w:rsid w:val="00177B30"/>
    <w:rsid w:val="00177DD7"/>
    <w:rsid w:val="00180099"/>
    <w:rsid w:val="00180249"/>
    <w:rsid w:val="00180269"/>
    <w:rsid w:val="00181259"/>
    <w:rsid w:val="00181273"/>
    <w:rsid w:val="00181406"/>
    <w:rsid w:val="0018160D"/>
    <w:rsid w:val="00181785"/>
    <w:rsid w:val="00181CE3"/>
    <w:rsid w:val="00181DD3"/>
    <w:rsid w:val="00181E03"/>
    <w:rsid w:val="00182AA5"/>
    <w:rsid w:val="001830AD"/>
    <w:rsid w:val="001831C9"/>
    <w:rsid w:val="001832AA"/>
    <w:rsid w:val="0018333E"/>
    <w:rsid w:val="00183356"/>
    <w:rsid w:val="00183375"/>
    <w:rsid w:val="00183B9B"/>
    <w:rsid w:val="001841A2"/>
    <w:rsid w:val="0018428A"/>
    <w:rsid w:val="001843F0"/>
    <w:rsid w:val="001847AA"/>
    <w:rsid w:val="00184838"/>
    <w:rsid w:val="0018490E"/>
    <w:rsid w:val="00184BBD"/>
    <w:rsid w:val="00184CFE"/>
    <w:rsid w:val="00185082"/>
    <w:rsid w:val="001850DD"/>
    <w:rsid w:val="00185C99"/>
    <w:rsid w:val="00186236"/>
    <w:rsid w:val="001862D4"/>
    <w:rsid w:val="001864CD"/>
    <w:rsid w:val="00186DB0"/>
    <w:rsid w:val="0018711F"/>
    <w:rsid w:val="001871C2"/>
    <w:rsid w:val="00187432"/>
    <w:rsid w:val="0018776F"/>
    <w:rsid w:val="00187B5D"/>
    <w:rsid w:val="00187BEE"/>
    <w:rsid w:val="00187DC1"/>
    <w:rsid w:val="00190556"/>
    <w:rsid w:val="0019119A"/>
    <w:rsid w:val="001914F0"/>
    <w:rsid w:val="001922A1"/>
    <w:rsid w:val="00192366"/>
    <w:rsid w:val="001923A6"/>
    <w:rsid w:val="001923E1"/>
    <w:rsid w:val="00192D3D"/>
    <w:rsid w:val="00192E32"/>
    <w:rsid w:val="00192EDE"/>
    <w:rsid w:val="001935FA"/>
    <w:rsid w:val="001936A5"/>
    <w:rsid w:val="00194005"/>
    <w:rsid w:val="0019443A"/>
    <w:rsid w:val="001947F1"/>
    <w:rsid w:val="00194812"/>
    <w:rsid w:val="001948C4"/>
    <w:rsid w:val="00194C16"/>
    <w:rsid w:val="00194D3C"/>
    <w:rsid w:val="00194E44"/>
    <w:rsid w:val="001951D2"/>
    <w:rsid w:val="001951FC"/>
    <w:rsid w:val="00195674"/>
    <w:rsid w:val="00195D85"/>
    <w:rsid w:val="00195DD3"/>
    <w:rsid w:val="001963CB"/>
    <w:rsid w:val="00197347"/>
    <w:rsid w:val="00197558"/>
    <w:rsid w:val="001A01AD"/>
    <w:rsid w:val="001A0738"/>
    <w:rsid w:val="001A0797"/>
    <w:rsid w:val="001A0BB8"/>
    <w:rsid w:val="001A12A1"/>
    <w:rsid w:val="001A188B"/>
    <w:rsid w:val="001A18F0"/>
    <w:rsid w:val="001A1A99"/>
    <w:rsid w:val="001A226F"/>
    <w:rsid w:val="001A29E1"/>
    <w:rsid w:val="001A2CB6"/>
    <w:rsid w:val="001A2DFC"/>
    <w:rsid w:val="001A33F9"/>
    <w:rsid w:val="001A34F8"/>
    <w:rsid w:val="001A360A"/>
    <w:rsid w:val="001A3D8E"/>
    <w:rsid w:val="001A42A4"/>
    <w:rsid w:val="001A43C7"/>
    <w:rsid w:val="001A482B"/>
    <w:rsid w:val="001A48B3"/>
    <w:rsid w:val="001A4B6E"/>
    <w:rsid w:val="001A4D02"/>
    <w:rsid w:val="001A50CF"/>
    <w:rsid w:val="001A525E"/>
    <w:rsid w:val="001A5271"/>
    <w:rsid w:val="001A5274"/>
    <w:rsid w:val="001A57AB"/>
    <w:rsid w:val="001A5A19"/>
    <w:rsid w:val="001A5BDB"/>
    <w:rsid w:val="001A5D73"/>
    <w:rsid w:val="001A6632"/>
    <w:rsid w:val="001A6C4A"/>
    <w:rsid w:val="001A6C9B"/>
    <w:rsid w:val="001A75DA"/>
    <w:rsid w:val="001A786B"/>
    <w:rsid w:val="001A7F8E"/>
    <w:rsid w:val="001B02FB"/>
    <w:rsid w:val="001B0A1D"/>
    <w:rsid w:val="001B0E9D"/>
    <w:rsid w:val="001B175B"/>
    <w:rsid w:val="001B1A26"/>
    <w:rsid w:val="001B1F60"/>
    <w:rsid w:val="001B2112"/>
    <w:rsid w:val="001B2883"/>
    <w:rsid w:val="001B3223"/>
    <w:rsid w:val="001B367F"/>
    <w:rsid w:val="001B3AFC"/>
    <w:rsid w:val="001B3FDB"/>
    <w:rsid w:val="001B4093"/>
    <w:rsid w:val="001B4355"/>
    <w:rsid w:val="001B4A2E"/>
    <w:rsid w:val="001B4E2A"/>
    <w:rsid w:val="001B4FEB"/>
    <w:rsid w:val="001B5226"/>
    <w:rsid w:val="001B5598"/>
    <w:rsid w:val="001B5A1A"/>
    <w:rsid w:val="001B5C77"/>
    <w:rsid w:val="001B6687"/>
    <w:rsid w:val="001B6B00"/>
    <w:rsid w:val="001B6C8A"/>
    <w:rsid w:val="001B6CBD"/>
    <w:rsid w:val="001B766C"/>
    <w:rsid w:val="001B7A23"/>
    <w:rsid w:val="001B7AB5"/>
    <w:rsid w:val="001C0075"/>
    <w:rsid w:val="001C01B5"/>
    <w:rsid w:val="001C054D"/>
    <w:rsid w:val="001C089F"/>
    <w:rsid w:val="001C0924"/>
    <w:rsid w:val="001C0B5C"/>
    <w:rsid w:val="001C1081"/>
    <w:rsid w:val="001C11D6"/>
    <w:rsid w:val="001C1662"/>
    <w:rsid w:val="001C1785"/>
    <w:rsid w:val="001C1AF0"/>
    <w:rsid w:val="001C204E"/>
    <w:rsid w:val="001C20EE"/>
    <w:rsid w:val="001C2299"/>
    <w:rsid w:val="001C2727"/>
    <w:rsid w:val="001C2A70"/>
    <w:rsid w:val="001C2BDB"/>
    <w:rsid w:val="001C2F00"/>
    <w:rsid w:val="001C3037"/>
    <w:rsid w:val="001C32A5"/>
    <w:rsid w:val="001C3332"/>
    <w:rsid w:val="001C3421"/>
    <w:rsid w:val="001C3BB0"/>
    <w:rsid w:val="001C410A"/>
    <w:rsid w:val="001C41ED"/>
    <w:rsid w:val="001C427D"/>
    <w:rsid w:val="001C47D1"/>
    <w:rsid w:val="001C4924"/>
    <w:rsid w:val="001C4A8E"/>
    <w:rsid w:val="001C4C2F"/>
    <w:rsid w:val="001C4E37"/>
    <w:rsid w:val="001C4E55"/>
    <w:rsid w:val="001C50AB"/>
    <w:rsid w:val="001C5340"/>
    <w:rsid w:val="001C54A5"/>
    <w:rsid w:val="001C5E80"/>
    <w:rsid w:val="001C5FA5"/>
    <w:rsid w:val="001C6456"/>
    <w:rsid w:val="001C6856"/>
    <w:rsid w:val="001C6C75"/>
    <w:rsid w:val="001C7DCD"/>
    <w:rsid w:val="001D068E"/>
    <w:rsid w:val="001D0BC5"/>
    <w:rsid w:val="001D14A5"/>
    <w:rsid w:val="001D1696"/>
    <w:rsid w:val="001D18CC"/>
    <w:rsid w:val="001D2303"/>
    <w:rsid w:val="001D2A24"/>
    <w:rsid w:val="001D2F92"/>
    <w:rsid w:val="001D356A"/>
    <w:rsid w:val="001D3639"/>
    <w:rsid w:val="001D390B"/>
    <w:rsid w:val="001D398A"/>
    <w:rsid w:val="001D40F3"/>
    <w:rsid w:val="001D4198"/>
    <w:rsid w:val="001D42A2"/>
    <w:rsid w:val="001D4802"/>
    <w:rsid w:val="001D4A93"/>
    <w:rsid w:val="001D4D7B"/>
    <w:rsid w:val="001D4E4B"/>
    <w:rsid w:val="001D593C"/>
    <w:rsid w:val="001D5A99"/>
    <w:rsid w:val="001D6036"/>
    <w:rsid w:val="001D692B"/>
    <w:rsid w:val="001D6A3B"/>
    <w:rsid w:val="001D759C"/>
    <w:rsid w:val="001D764E"/>
    <w:rsid w:val="001D79D2"/>
    <w:rsid w:val="001D7E05"/>
    <w:rsid w:val="001D7EDF"/>
    <w:rsid w:val="001E037D"/>
    <w:rsid w:val="001E06DD"/>
    <w:rsid w:val="001E0912"/>
    <w:rsid w:val="001E0BAB"/>
    <w:rsid w:val="001E0BE6"/>
    <w:rsid w:val="001E0C94"/>
    <w:rsid w:val="001E1D75"/>
    <w:rsid w:val="001E1FC3"/>
    <w:rsid w:val="001E210F"/>
    <w:rsid w:val="001E21D3"/>
    <w:rsid w:val="001E2A6E"/>
    <w:rsid w:val="001E2A8F"/>
    <w:rsid w:val="001E3226"/>
    <w:rsid w:val="001E368F"/>
    <w:rsid w:val="001E381C"/>
    <w:rsid w:val="001E39CB"/>
    <w:rsid w:val="001E3E7D"/>
    <w:rsid w:val="001E430D"/>
    <w:rsid w:val="001E45C6"/>
    <w:rsid w:val="001E4945"/>
    <w:rsid w:val="001E4C07"/>
    <w:rsid w:val="001E4C8F"/>
    <w:rsid w:val="001E517C"/>
    <w:rsid w:val="001E5E67"/>
    <w:rsid w:val="001E60BF"/>
    <w:rsid w:val="001E65AA"/>
    <w:rsid w:val="001E6B64"/>
    <w:rsid w:val="001E6C29"/>
    <w:rsid w:val="001E7003"/>
    <w:rsid w:val="001E7032"/>
    <w:rsid w:val="001E7269"/>
    <w:rsid w:val="001E78FB"/>
    <w:rsid w:val="001E7BAD"/>
    <w:rsid w:val="001F0008"/>
    <w:rsid w:val="001F0386"/>
    <w:rsid w:val="001F0778"/>
    <w:rsid w:val="001F0790"/>
    <w:rsid w:val="001F07BF"/>
    <w:rsid w:val="001F0E4A"/>
    <w:rsid w:val="001F146D"/>
    <w:rsid w:val="001F1556"/>
    <w:rsid w:val="001F172C"/>
    <w:rsid w:val="001F1868"/>
    <w:rsid w:val="001F19C8"/>
    <w:rsid w:val="001F230F"/>
    <w:rsid w:val="001F23C0"/>
    <w:rsid w:val="001F2E26"/>
    <w:rsid w:val="001F37DC"/>
    <w:rsid w:val="001F3861"/>
    <w:rsid w:val="001F3B1B"/>
    <w:rsid w:val="001F3B8F"/>
    <w:rsid w:val="001F4290"/>
    <w:rsid w:val="001F42E9"/>
    <w:rsid w:val="001F4882"/>
    <w:rsid w:val="001F4E77"/>
    <w:rsid w:val="001F4F48"/>
    <w:rsid w:val="001F4FA4"/>
    <w:rsid w:val="001F57A9"/>
    <w:rsid w:val="001F58A5"/>
    <w:rsid w:val="001F5ACF"/>
    <w:rsid w:val="001F5DDD"/>
    <w:rsid w:val="001F603B"/>
    <w:rsid w:val="001F64AF"/>
    <w:rsid w:val="001F6AB9"/>
    <w:rsid w:val="001F6E5F"/>
    <w:rsid w:val="001F75D4"/>
    <w:rsid w:val="001F76E4"/>
    <w:rsid w:val="001F7D74"/>
    <w:rsid w:val="001F7E6C"/>
    <w:rsid w:val="00200084"/>
    <w:rsid w:val="00200508"/>
    <w:rsid w:val="00200893"/>
    <w:rsid w:val="00200DCA"/>
    <w:rsid w:val="002014C7"/>
    <w:rsid w:val="00202052"/>
    <w:rsid w:val="00202108"/>
    <w:rsid w:val="002023A7"/>
    <w:rsid w:val="00202432"/>
    <w:rsid w:val="002024F5"/>
    <w:rsid w:val="00202880"/>
    <w:rsid w:val="00202C76"/>
    <w:rsid w:val="00203182"/>
    <w:rsid w:val="00203D5B"/>
    <w:rsid w:val="00203FBF"/>
    <w:rsid w:val="002041CB"/>
    <w:rsid w:val="002046BF"/>
    <w:rsid w:val="002047D9"/>
    <w:rsid w:val="00204955"/>
    <w:rsid w:val="00204CBB"/>
    <w:rsid w:val="002053F7"/>
    <w:rsid w:val="002054A5"/>
    <w:rsid w:val="00205B88"/>
    <w:rsid w:val="00205E80"/>
    <w:rsid w:val="002060E7"/>
    <w:rsid w:val="0020617F"/>
    <w:rsid w:val="002066E0"/>
    <w:rsid w:val="00206BDF"/>
    <w:rsid w:val="00206C60"/>
    <w:rsid w:val="00207154"/>
    <w:rsid w:val="00207345"/>
    <w:rsid w:val="0020781B"/>
    <w:rsid w:val="00207A52"/>
    <w:rsid w:val="00207C1D"/>
    <w:rsid w:val="002101C9"/>
    <w:rsid w:val="00210437"/>
    <w:rsid w:val="00210637"/>
    <w:rsid w:val="002108CC"/>
    <w:rsid w:val="00210CA0"/>
    <w:rsid w:val="00210DCA"/>
    <w:rsid w:val="00211322"/>
    <w:rsid w:val="002115DF"/>
    <w:rsid w:val="00211780"/>
    <w:rsid w:val="00211C8A"/>
    <w:rsid w:val="00211D88"/>
    <w:rsid w:val="00211E47"/>
    <w:rsid w:val="00211F2E"/>
    <w:rsid w:val="0021257C"/>
    <w:rsid w:val="00212E0B"/>
    <w:rsid w:val="0021313E"/>
    <w:rsid w:val="00213B07"/>
    <w:rsid w:val="002140F0"/>
    <w:rsid w:val="002146EE"/>
    <w:rsid w:val="002147FB"/>
    <w:rsid w:val="00214E77"/>
    <w:rsid w:val="0021501A"/>
    <w:rsid w:val="002151DC"/>
    <w:rsid w:val="00215A74"/>
    <w:rsid w:val="002160E1"/>
    <w:rsid w:val="002164F5"/>
    <w:rsid w:val="0021691B"/>
    <w:rsid w:val="00216B57"/>
    <w:rsid w:val="00216BC4"/>
    <w:rsid w:val="0021718B"/>
    <w:rsid w:val="00217255"/>
    <w:rsid w:val="002172AA"/>
    <w:rsid w:val="00217ECA"/>
    <w:rsid w:val="00217F5A"/>
    <w:rsid w:val="002201CC"/>
    <w:rsid w:val="00220237"/>
    <w:rsid w:val="00220277"/>
    <w:rsid w:val="00221685"/>
    <w:rsid w:val="00221776"/>
    <w:rsid w:val="00221DBA"/>
    <w:rsid w:val="00221E30"/>
    <w:rsid w:val="002220D2"/>
    <w:rsid w:val="00222128"/>
    <w:rsid w:val="0022213B"/>
    <w:rsid w:val="002222EA"/>
    <w:rsid w:val="00222313"/>
    <w:rsid w:val="00222424"/>
    <w:rsid w:val="00222471"/>
    <w:rsid w:val="0022251A"/>
    <w:rsid w:val="002226EE"/>
    <w:rsid w:val="00222754"/>
    <w:rsid w:val="0022282B"/>
    <w:rsid w:val="00222857"/>
    <w:rsid w:val="00222AA2"/>
    <w:rsid w:val="00222AE7"/>
    <w:rsid w:val="00222D6A"/>
    <w:rsid w:val="00223256"/>
    <w:rsid w:val="00223386"/>
    <w:rsid w:val="002233E5"/>
    <w:rsid w:val="00223603"/>
    <w:rsid w:val="0022379D"/>
    <w:rsid w:val="00223DFE"/>
    <w:rsid w:val="0022424A"/>
    <w:rsid w:val="0022431D"/>
    <w:rsid w:val="002244EA"/>
    <w:rsid w:val="002247C5"/>
    <w:rsid w:val="00224B2B"/>
    <w:rsid w:val="00224BB1"/>
    <w:rsid w:val="002250D3"/>
    <w:rsid w:val="00225210"/>
    <w:rsid w:val="00225D2B"/>
    <w:rsid w:val="002267BA"/>
    <w:rsid w:val="002269DE"/>
    <w:rsid w:val="00226ED7"/>
    <w:rsid w:val="00226EF8"/>
    <w:rsid w:val="0022705A"/>
    <w:rsid w:val="00227639"/>
    <w:rsid w:val="00230689"/>
    <w:rsid w:val="0023072A"/>
    <w:rsid w:val="00230E4C"/>
    <w:rsid w:val="00230F65"/>
    <w:rsid w:val="0023133D"/>
    <w:rsid w:val="00231358"/>
    <w:rsid w:val="002313E8"/>
    <w:rsid w:val="0023173F"/>
    <w:rsid w:val="002319DF"/>
    <w:rsid w:val="00231B41"/>
    <w:rsid w:val="00231E6E"/>
    <w:rsid w:val="002326BE"/>
    <w:rsid w:val="00232727"/>
    <w:rsid w:val="00232B03"/>
    <w:rsid w:val="00232E08"/>
    <w:rsid w:val="002331DA"/>
    <w:rsid w:val="002339B3"/>
    <w:rsid w:val="00233A02"/>
    <w:rsid w:val="00233D6B"/>
    <w:rsid w:val="00233EA7"/>
    <w:rsid w:val="00234139"/>
    <w:rsid w:val="00234B32"/>
    <w:rsid w:val="00234E73"/>
    <w:rsid w:val="00235073"/>
    <w:rsid w:val="002352AD"/>
    <w:rsid w:val="0023590E"/>
    <w:rsid w:val="002363BB"/>
    <w:rsid w:val="002365D1"/>
    <w:rsid w:val="0023686A"/>
    <w:rsid w:val="002369D0"/>
    <w:rsid w:val="00236B6A"/>
    <w:rsid w:val="00236C13"/>
    <w:rsid w:val="00237252"/>
    <w:rsid w:val="002373E3"/>
    <w:rsid w:val="002400A3"/>
    <w:rsid w:val="00240270"/>
    <w:rsid w:val="00240920"/>
    <w:rsid w:val="00241030"/>
    <w:rsid w:val="00241060"/>
    <w:rsid w:val="00241698"/>
    <w:rsid w:val="00241726"/>
    <w:rsid w:val="00241E81"/>
    <w:rsid w:val="00241F5A"/>
    <w:rsid w:val="0024224B"/>
    <w:rsid w:val="0024231F"/>
    <w:rsid w:val="0024252F"/>
    <w:rsid w:val="00242538"/>
    <w:rsid w:val="0024269A"/>
    <w:rsid w:val="002427CD"/>
    <w:rsid w:val="00242F4F"/>
    <w:rsid w:val="002431CE"/>
    <w:rsid w:val="00243741"/>
    <w:rsid w:val="00243AE2"/>
    <w:rsid w:val="00243C31"/>
    <w:rsid w:val="00243F67"/>
    <w:rsid w:val="002440EB"/>
    <w:rsid w:val="002442D4"/>
    <w:rsid w:val="00244720"/>
    <w:rsid w:val="0024502F"/>
    <w:rsid w:val="00245207"/>
    <w:rsid w:val="0024561A"/>
    <w:rsid w:val="002457BB"/>
    <w:rsid w:val="0024593D"/>
    <w:rsid w:val="00245AC8"/>
    <w:rsid w:val="00245C33"/>
    <w:rsid w:val="00245D06"/>
    <w:rsid w:val="00246095"/>
    <w:rsid w:val="00246239"/>
    <w:rsid w:val="002463EE"/>
    <w:rsid w:val="00246796"/>
    <w:rsid w:val="002468B8"/>
    <w:rsid w:val="002469DB"/>
    <w:rsid w:val="00246D58"/>
    <w:rsid w:val="00247203"/>
    <w:rsid w:val="00247690"/>
    <w:rsid w:val="00247E31"/>
    <w:rsid w:val="00247E9B"/>
    <w:rsid w:val="0025137B"/>
    <w:rsid w:val="002516D7"/>
    <w:rsid w:val="0025180C"/>
    <w:rsid w:val="00252313"/>
    <w:rsid w:val="00252388"/>
    <w:rsid w:val="002526B8"/>
    <w:rsid w:val="00252923"/>
    <w:rsid w:val="00252BA7"/>
    <w:rsid w:val="00253239"/>
    <w:rsid w:val="002534EE"/>
    <w:rsid w:val="0025387B"/>
    <w:rsid w:val="00253A60"/>
    <w:rsid w:val="00253BCC"/>
    <w:rsid w:val="00254379"/>
    <w:rsid w:val="0025467B"/>
    <w:rsid w:val="0025481C"/>
    <w:rsid w:val="00254BC3"/>
    <w:rsid w:val="002550E0"/>
    <w:rsid w:val="00255435"/>
    <w:rsid w:val="002559D1"/>
    <w:rsid w:val="00255A8A"/>
    <w:rsid w:val="00255E9F"/>
    <w:rsid w:val="00255FAE"/>
    <w:rsid w:val="0025606A"/>
    <w:rsid w:val="002562E1"/>
    <w:rsid w:val="002565C2"/>
    <w:rsid w:val="00256706"/>
    <w:rsid w:val="00256837"/>
    <w:rsid w:val="00256A0D"/>
    <w:rsid w:val="00256BA6"/>
    <w:rsid w:val="00256E25"/>
    <w:rsid w:val="002573C7"/>
    <w:rsid w:val="00257753"/>
    <w:rsid w:val="00257CED"/>
    <w:rsid w:val="00257DDC"/>
    <w:rsid w:val="00257EA2"/>
    <w:rsid w:val="00257F2D"/>
    <w:rsid w:val="002600CE"/>
    <w:rsid w:val="00260A33"/>
    <w:rsid w:val="00260BEA"/>
    <w:rsid w:val="00261201"/>
    <w:rsid w:val="002619D3"/>
    <w:rsid w:val="00261AC7"/>
    <w:rsid w:val="00261C29"/>
    <w:rsid w:val="00261FD7"/>
    <w:rsid w:val="002620FE"/>
    <w:rsid w:val="002621A3"/>
    <w:rsid w:val="002624D3"/>
    <w:rsid w:val="00262841"/>
    <w:rsid w:val="00262D38"/>
    <w:rsid w:val="00262D9C"/>
    <w:rsid w:val="00262EFE"/>
    <w:rsid w:val="00262FE0"/>
    <w:rsid w:val="00263933"/>
    <w:rsid w:val="00263E10"/>
    <w:rsid w:val="00264057"/>
    <w:rsid w:val="00264799"/>
    <w:rsid w:val="0026486B"/>
    <w:rsid w:val="002648C6"/>
    <w:rsid w:val="00264E3B"/>
    <w:rsid w:val="0026508B"/>
    <w:rsid w:val="00265157"/>
    <w:rsid w:val="00265F36"/>
    <w:rsid w:val="00266260"/>
    <w:rsid w:val="00266795"/>
    <w:rsid w:val="00266ADD"/>
    <w:rsid w:val="00266FDE"/>
    <w:rsid w:val="00267486"/>
    <w:rsid w:val="00267877"/>
    <w:rsid w:val="00267DDE"/>
    <w:rsid w:val="00270351"/>
    <w:rsid w:val="00270D88"/>
    <w:rsid w:val="00270F77"/>
    <w:rsid w:val="00270FCE"/>
    <w:rsid w:val="002715A5"/>
    <w:rsid w:val="00271981"/>
    <w:rsid w:val="00271A82"/>
    <w:rsid w:val="00271B1F"/>
    <w:rsid w:val="00271C5D"/>
    <w:rsid w:val="002720BC"/>
    <w:rsid w:val="002725AB"/>
    <w:rsid w:val="00272E34"/>
    <w:rsid w:val="00272F9D"/>
    <w:rsid w:val="00273399"/>
    <w:rsid w:val="00273536"/>
    <w:rsid w:val="002739EA"/>
    <w:rsid w:val="0027416D"/>
    <w:rsid w:val="002742FB"/>
    <w:rsid w:val="00274788"/>
    <w:rsid w:val="00274B78"/>
    <w:rsid w:val="00274E98"/>
    <w:rsid w:val="002752F2"/>
    <w:rsid w:val="00275335"/>
    <w:rsid w:val="00275CD3"/>
    <w:rsid w:val="00275D63"/>
    <w:rsid w:val="00276225"/>
    <w:rsid w:val="00276266"/>
    <w:rsid w:val="0027686A"/>
    <w:rsid w:val="00276A6F"/>
    <w:rsid w:val="00276D47"/>
    <w:rsid w:val="00276EA9"/>
    <w:rsid w:val="002776D7"/>
    <w:rsid w:val="002777A6"/>
    <w:rsid w:val="00277A5E"/>
    <w:rsid w:val="00277E52"/>
    <w:rsid w:val="00280126"/>
    <w:rsid w:val="00280230"/>
    <w:rsid w:val="00280519"/>
    <w:rsid w:val="00280738"/>
    <w:rsid w:val="0028094B"/>
    <w:rsid w:val="00280AD8"/>
    <w:rsid w:val="00280BBF"/>
    <w:rsid w:val="00280CFD"/>
    <w:rsid w:val="00280D48"/>
    <w:rsid w:val="002811FF"/>
    <w:rsid w:val="00281AC3"/>
    <w:rsid w:val="00282006"/>
    <w:rsid w:val="00282431"/>
    <w:rsid w:val="00282520"/>
    <w:rsid w:val="00282C0D"/>
    <w:rsid w:val="00282E8C"/>
    <w:rsid w:val="002833A1"/>
    <w:rsid w:val="00283739"/>
    <w:rsid w:val="00283BCF"/>
    <w:rsid w:val="00283C76"/>
    <w:rsid w:val="00283D47"/>
    <w:rsid w:val="002846AC"/>
    <w:rsid w:val="00284829"/>
    <w:rsid w:val="002848AF"/>
    <w:rsid w:val="002850E3"/>
    <w:rsid w:val="00285953"/>
    <w:rsid w:val="002863D1"/>
    <w:rsid w:val="002866FF"/>
    <w:rsid w:val="00286CA8"/>
    <w:rsid w:val="00286CC8"/>
    <w:rsid w:val="00286D41"/>
    <w:rsid w:val="002878B8"/>
    <w:rsid w:val="00287A80"/>
    <w:rsid w:val="00287AF6"/>
    <w:rsid w:val="00287CBD"/>
    <w:rsid w:val="00287D0A"/>
    <w:rsid w:val="00287E76"/>
    <w:rsid w:val="00290986"/>
    <w:rsid w:val="00290E2C"/>
    <w:rsid w:val="0029116F"/>
    <w:rsid w:val="00291270"/>
    <w:rsid w:val="0029149C"/>
    <w:rsid w:val="0029162F"/>
    <w:rsid w:val="00291BF5"/>
    <w:rsid w:val="00292083"/>
    <w:rsid w:val="00292210"/>
    <w:rsid w:val="002922EF"/>
    <w:rsid w:val="002926E2"/>
    <w:rsid w:val="00292B52"/>
    <w:rsid w:val="00292BC6"/>
    <w:rsid w:val="00292C2A"/>
    <w:rsid w:val="00293101"/>
    <w:rsid w:val="00293697"/>
    <w:rsid w:val="002936AC"/>
    <w:rsid w:val="002936F1"/>
    <w:rsid w:val="00293876"/>
    <w:rsid w:val="00293C24"/>
    <w:rsid w:val="0029460E"/>
    <w:rsid w:val="00294B75"/>
    <w:rsid w:val="00294E23"/>
    <w:rsid w:val="002956A6"/>
    <w:rsid w:val="002956F5"/>
    <w:rsid w:val="00295C98"/>
    <w:rsid w:val="0029603C"/>
    <w:rsid w:val="00296B55"/>
    <w:rsid w:val="00296DA7"/>
    <w:rsid w:val="00297104"/>
    <w:rsid w:val="002971F9"/>
    <w:rsid w:val="00297570"/>
    <w:rsid w:val="00297A7F"/>
    <w:rsid w:val="00297BB0"/>
    <w:rsid w:val="00297D0A"/>
    <w:rsid w:val="00297D3B"/>
    <w:rsid w:val="00297FA4"/>
    <w:rsid w:val="002A02CA"/>
    <w:rsid w:val="002A0377"/>
    <w:rsid w:val="002A06CF"/>
    <w:rsid w:val="002A08F5"/>
    <w:rsid w:val="002A0913"/>
    <w:rsid w:val="002A0A51"/>
    <w:rsid w:val="002A0AF6"/>
    <w:rsid w:val="002A0DF3"/>
    <w:rsid w:val="002A0E03"/>
    <w:rsid w:val="002A116E"/>
    <w:rsid w:val="002A1802"/>
    <w:rsid w:val="002A1C74"/>
    <w:rsid w:val="002A2406"/>
    <w:rsid w:val="002A24B6"/>
    <w:rsid w:val="002A2673"/>
    <w:rsid w:val="002A26F3"/>
    <w:rsid w:val="002A28A8"/>
    <w:rsid w:val="002A2A3E"/>
    <w:rsid w:val="002A2E02"/>
    <w:rsid w:val="002A2E8D"/>
    <w:rsid w:val="002A2FE3"/>
    <w:rsid w:val="002A381C"/>
    <w:rsid w:val="002A4231"/>
    <w:rsid w:val="002A436C"/>
    <w:rsid w:val="002A4AE0"/>
    <w:rsid w:val="002A4B9E"/>
    <w:rsid w:val="002A4F2A"/>
    <w:rsid w:val="002A5360"/>
    <w:rsid w:val="002A5569"/>
    <w:rsid w:val="002A5663"/>
    <w:rsid w:val="002A5674"/>
    <w:rsid w:val="002A5701"/>
    <w:rsid w:val="002A601E"/>
    <w:rsid w:val="002A60A9"/>
    <w:rsid w:val="002A6738"/>
    <w:rsid w:val="002A6AD5"/>
    <w:rsid w:val="002A6E7A"/>
    <w:rsid w:val="002A7309"/>
    <w:rsid w:val="002A7C57"/>
    <w:rsid w:val="002A7CF6"/>
    <w:rsid w:val="002A7FCD"/>
    <w:rsid w:val="002B0055"/>
    <w:rsid w:val="002B015D"/>
    <w:rsid w:val="002B01EC"/>
    <w:rsid w:val="002B039E"/>
    <w:rsid w:val="002B09AE"/>
    <w:rsid w:val="002B0E33"/>
    <w:rsid w:val="002B0FF8"/>
    <w:rsid w:val="002B106B"/>
    <w:rsid w:val="002B14F9"/>
    <w:rsid w:val="002B1724"/>
    <w:rsid w:val="002B1D21"/>
    <w:rsid w:val="002B1DD8"/>
    <w:rsid w:val="002B258E"/>
    <w:rsid w:val="002B26EC"/>
    <w:rsid w:val="002B2710"/>
    <w:rsid w:val="002B2B08"/>
    <w:rsid w:val="002B2C13"/>
    <w:rsid w:val="002B3668"/>
    <w:rsid w:val="002B43A4"/>
    <w:rsid w:val="002B45B0"/>
    <w:rsid w:val="002B4662"/>
    <w:rsid w:val="002B46A4"/>
    <w:rsid w:val="002B46AA"/>
    <w:rsid w:val="002B5015"/>
    <w:rsid w:val="002B5430"/>
    <w:rsid w:val="002B58A3"/>
    <w:rsid w:val="002B5C2B"/>
    <w:rsid w:val="002B5CE2"/>
    <w:rsid w:val="002B5DAD"/>
    <w:rsid w:val="002B5F3B"/>
    <w:rsid w:val="002B6012"/>
    <w:rsid w:val="002B6292"/>
    <w:rsid w:val="002B6356"/>
    <w:rsid w:val="002B6365"/>
    <w:rsid w:val="002B647B"/>
    <w:rsid w:val="002B64E4"/>
    <w:rsid w:val="002B65E0"/>
    <w:rsid w:val="002B6C19"/>
    <w:rsid w:val="002B6CC3"/>
    <w:rsid w:val="002B7BF6"/>
    <w:rsid w:val="002C0152"/>
    <w:rsid w:val="002C01D5"/>
    <w:rsid w:val="002C093F"/>
    <w:rsid w:val="002C1C79"/>
    <w:rsid w:val="002C219C"/>
    <w:rsid w:val="002C2305"/>
    <w:rsid w:val="002C2C98"/>
    <w:rsid w:val="002C2E0F"/>
    <w:rsid w:val="002C3405"/>
    <w:rsid w:val="002C4276"/>
    <w:rsid w:val="002C4308"/>
    <w:rsid w:val="002C4897"/>
    <w:rsid w:val="002C4BFE"/>
    <w:rsid w:val="002C5238"/>
    <w:rsid w:val="002C52CF"/>
    <w:rsid w:val="002C53AD"/>
    <w:rsid w:val="002C5436"/>
    <w:rsid w:val="002C5595"/>
    <w:rsid w:val="002C55C2"/>
    <w:rsid w:val="002C5790"/>
    <w:rsid w:val="002C585B"/>
    <w:rsid w:val="002C58E7"/>
    <w:rsid w:val="002C5C5D"/>
    <w:rsid w:val="002C5EE8"/>
    <w:rsid w:val="002C62E9"/>
    <w:rsid w:val="002C63FA"/>
    <w:rsid w:val="002C6774"/>
    <w:rsid w:val="002C6B2A"/>
    <w:rsid w:val="002C6F66"/>
    <w:rsid w:val="002C775F"/>
    <w:rsid w:val="002C79C5"/>
    <w:rsid w:val="002C7A0E"/>
    <w:rsid w:val="002D003D"/>
    <w:rsid w:val="002D0591"/>
    <w:rsid w:val="002D062F"/>
    <w:rsid w:val="002D06A2"/>
    <w:rsid w:val="002D0D6E"/>
    <w:rsid w:val="002D0E27"/>
    <w:rsid w:val="002D12F6"/>
    <w:rsid w:val="002D1966"/>
    <w:rsid w:val="002D1C76"/>
    <w:rsid w:val="002D2470"/>
    <w:rsid w:val="002D2BEA"/>
    <w:rsid w:val="002D2D74"/>
    <w:rsid w:val="002D2EDA"/>
    <w:rsid w:val="002D3324"/>
    <w:rsid w:val="002D33CD"/>
    <w:rsid w:val="002D3437"/>
    <w:rsid w:val="002D37D6"/>
    <w:rsid w:val="002D3801"/>
    <w:rsid w:val="002D38AB"/>
    <w:rsid w:val="002D38F8"/>
    <w:rsid w:val="002D3CDB"/>
    <w:rsid w:val="002D435D"/>
    <w:rsid w:val="002D477D"/>
    <w:rsid w:val="002D4B47"/>
    <w:rsid w:val="002D544E"/>
    <w:rsid w:val="002D55E2"/>
    <w:rsid w:val="002D574D"/>
    <w:rsid w:val="002D5B1C"/>
    <w:rsid w:val="002D5C33"/>
    <w:rsid w:val="002D5F73"/>
    <w:rsid w:val="002D5FA7"/>
    <w:rsid w:val="002D5FA8"/>
    <w:rsid w:val="002D6366"/>
    <w:rsid w:val="002D644B"/>
    <w:rsid w:val="002D6781"/>
    <w:rsid w:val="002D6820"/>
    <w:rsid w:val="002D6BFC"/>
    <w:rsid w:val="002D6FD2"/>
    <w:rsid w:val="002D707E"/>
    <w:rsid w:val="002D737E"/>
    <w:rsid w:val="002D7747"/>
    <w:rsid w:val="002D7E48"/>
    <w:rsid w:val="002E0152"/>
    <w:rsid w:val="002E024D"/>
    <w:rsid w:val="002E0277"/>
    <w:rsid w:val="002E03F7"/>
    <w:rsid w:val="002E0883"/>
    <w:rsid w:val="002E09BF"/>
    <w:rsid w:val="002E0B47"/>
    <w:rsid w:val="002E0CD0"/>
    <w:rsid w:val="002E2054"/>
    <w:rsid w:val="002E233B"/>
    <w:rsid w:val="002E23DF"/>
    <w:rsid w:val="002E27EC"/>
    <w:rsid w:val="002E29FF"/>
    <w:rsid w:val="002E3351"/>
    <w:rsid w:val="002E3B60"/>
    <w:rsid w:val="002E3DB3"/>
    <w:rsid w:val="002E4747"/>
    <w:rsid w:val="002E4A8A"/>
    <w:rsid w:val="002E4CAE"/>
    <w:rsid w:val="002E4D47"/>
    <w:rsid w:val="002E4DF1"/>
    <w:rsid w:val="002E545C"/>
    <w:rsid w:val="002E54FB"/>
    <w:rsid w:val="002E5571"/>
    <w:rsid w:val="002E5A5A"/>
    <w:rsid w:val="002E5B9F"/>
    <w:rsid w:val="002E6173"/>
    <w:rsid w:val="002E61CA"/>
    <w:rsid w:val="002E6263"/>
    <w:rsid w:val="002E6732"/>
    <w:rsid w:val="002E6745"/>
    <w:rsid w:val="002E6E66"/>
    <w:rsid w:val="002E7443"/>
    <w:rsid w:val="002E747C"/>
    <w:rsid w:val="002E74C8"/>
    <w:rsid w:val="002E76A9"/>
    <w:rsid w:val="002E7782"/>
    <w:rsid w:val="002E787B"/>
    <w:rsid w:val="002E7BD3"/>
    <w:rsid w:val="002E7D46"/>
    <w:rsid w:val="002E7DB5"/>
    <w:rsid w:val="002F0EF8"/>
    <w:rsid w:val="002F11B1"/>
    <w:rsid w:val="002F127E"/>
    <w:rsid w:val="002F12F8"/>
    <w:rsid w:val="002F1B03"/>
    <w:rsid w:val="002F1C87"/>
    <w:rsid w:val="002F243D"/>
    <w:rsid w:val="002F267B"/>
    <w:rsid w:val="002F2FCC"/>
    <w:rsid w:val="002F3167"/>
    <w:rsid w:val="002F351E"/>
    <w:rsid w:val="002F3B3C"/>
    <w:rsid w:val="002F3DBC"/>
    <w:rsid w:val="002F3F82"/>
    <w:rsid w:val="002F40A8"/>
    <w:rsid w:val="002F4406"/>
    <w:rsid w:val="002F4B61"/>
    <w:rsid w:val="002F4D20"/>
    <w:rsid w:val="002F4ECB"/>
    <w:rsid w:val="002F4EF0"/>
    <w:rsid w:val="002F5805"/>
    <w:rsid w:val="002F594A"/>
    <w:rsid w:val="002F6937"/>
    <w:rsid w:val="002F6988"/>
    <w:rsid w:val="002F6A73"/>
    <w:rsid w:val="002F6A75"/>
    <w:rsid w:val="002F6BA1"/>
    <w:rsid w:val="002F6CA3"/>
    <w:rsid w:val="002F6DB5"/>
    <w:rsid w:val="002F7507"/>
    <w:rsid w:val="002F7CE5"/>
    <w:rsid w:val="002F7DBE"/>
    <w:rsid w:val="002F7FEE"/>
    <w:rsid w:val="0030002C"/>
    <w:rsid w:val="00300320"/>
    <w:rsid w:val="00300462"/>
    <w:rsid w:val="003008DE"/>
    <w:rsid w:val="00300926"/>
    <w:rsid w:val="00300D35"/>
    <w:rsid w:val="003010CD"/>
    <w:rsid w:val="003010EA"/>
    <w:rsid w:val="003011F2"/>
    <w:rsid w:val="00301300"/>
    <w:rsid w:val="0030134A"/>
    <w:rsid w:val="0030147C"/>
    <w:rsid w:val="00301590"/>
    <w:rsid w:val="003016B8"/>
    <w:rsid w:val="00301C06"/>
    <w:rsid w:val="00301E08"/>
    <w:rsid w:val="00301F8E"/>
    <w:rsid w:val="0030205B"/>
    <w:rsid w:val="00302088"/>
    <w:rsid w:val="0030209E"/>
    <w:rsid w:val="003020B2"/>
    <w:rsid w:val="003023D4"/>
    <w:rsid w:val="00302509"/>
    <w:rsid w:val="00302C1A"/>
    <w:rsid w:val="00302C9E"/>
    <w:rsid w:val="00302F9C"/>
    <w:rsid w:val="00303324"/>
    <w:rsid w:val="003034EB"/>
    <w:rsid w:val="003035E0"/>
    <w:rsid w:val="00303A68"/>
    <w:rsid w:val="00303BB6"/>
    <w:rsid w:val="00303EEC"/>
    <w:rsid w:val="00304039"/>
    <w:rsid w:val="0030415F"/>
    <w:rsid w:val="003044A0"/>
    <w:rsid w:val="003052B9"/>
    <w:rsid w:val="003052C8"/>
    <w:rsid w:val="003054D7"/>
    <w:rsid w:val="003056CD"/>
    <w:rsid w:val="00305816"/>
    <w:rsid w:val="00305CDB"/>
    <w:rsid w:val="00305DC6"/>
    <w:rsid w:val="00306044"/>
    <w:rsid w:val="0030606B"/>
    <w:rsid w:val="003064C6"/>
    <w:rsid w:val="00306677"/>
    <w:rsid w:val="00306768"/>
    <w:rsid w:val="00307476"/>
    <w:rsid w:val="00307E94"/>
    <w:rsid w:val="003100DA"/>
    <w:rsid w:val="00310344"/>
    <w:rsid w:val="003103EC"/>
    <w:rsid w:val="00310582"/>
    <w:rsid w:val="003108C0"/>
    <w:rsid w:val="00311182"/>
    <w:rsid w:val="00311652"/>
    <w:rsid w:val="003116F2"/>
    <w:rsid w:val="00311755"/>
    <w:rsid w:val="00311799"/>
    <w:rsid w:val="00311950"/>
    <w:rsid w:val="003119B2"/>
    <w:rsid w:val="00311AC1"/>
    <w:rsid w:val="00311CB2"/>
    <w:rsid w:val="00311CE6"/>
    <w:rsid w:val="00311FF2"/>
    <w:rsid w:val="00312005"/>
    <w:rsid w:val="00312167"/>
    <w:rsid w:val="00312457"/>
    <w:rsid w:val="0031265E"/>
    <w:rsid w:val="0031291C"/>
    <w:rsid w:val="00312BC7"/>
    <w:rsid w:val="00312FBA"/>
    <w:rsid w:val="00313248"/>
    <w:rsid w:val="003133D2"/>
    <w:rsid w:val="0031375E"/>
    <w:rsid w:val="00313944"/>
    <w:rsid w:val="00313A0D"/>
    <w:rsid w:val="00313DD5"/>
    <w:rsid w:val="00313F48"/>
    <w:rsid w:val="003141EC"/>
    <w:rsid w:val="00314218"/>
    <w:rsid w:val="00314FA4"/>
    <w:rsid w:val="00315130"/>
    <w:rsid w:val="00315371"/>
    <w:rsid w:val="0031598F"/>
    <w:rsid w:val="00315C37"/>
    <w:rsid w:val="00315D93"/>
    <w:rsid w:val="00315E9E"/>
    <w:rsid w:val="003164D0"/>
    <w:rsid w:val="003165A7"/>
    <w:rsid w:val="0031671E"/>
    <w:rsid w:val="00316A42"/>
    <w:rsid w:val="003171B4"/>
    <w:rsid w:val="00317236"/>
    <w:rsid w:val="0031771E"/>
    <w:rsid w:val="0031780F"/>
    <w:rsid w:val="00320028"/>
    <w:rsid w:val="00320093"/>
    <w:rsid w:val="003200DF"/>
    <w:rsid w:val="003201B0"/>
    <w:rsid w:val="0032039B"/>
    <w:rsid w:val="00320732"/>
    <w:rsid w:val="00320A9C"/>
    <w:rsid w:val="00320F0B"/>
    <w:rsid w:val="00321068"/>
    <w:rsid w:val="00321122"/>
    <w:rsid w:val="00321C21"/>
    <w:rsid w:val="00321E1A"/>
    <w:rsid w:val="00322576"/>
    <w:rsid w:val="0032257A"/>
    <w:rsid w:val="003226AD"/>
    <w:rsid w:val="0032290C"/>
    <w:rsid w:val="00322E91"/>
    <w:rsid w:val="00322ED2"/>
    <w:rsid w:val="003232D5"/>
    <w:rsid w:val="003234D1"/>
    <w:rsid w:val="003235F6"/>
    <w:rsid w:val="003236B5"/>
    <w:rsid w:val="00323979"/>
    <w:rsid w:val="00323A9D"/>
    <w:rsid w:val="00324942"/>
    <w:rsid w:val="00324C2A"/>
    <w:rsid w:val="003252DA"/>
    <w:rsid w:val="003255A5"/>
    <w:rsid w:val="00325608"/>
    <w:rsid w:val="00325694"/>
    <w:rsid w:val="00325BE1"/>
    <w:rsid w:val="0032637C"/>
    <w:rsid w:val="0032640C"/>
    <w:rsid w:val="003269A6"/>
    <w:rsid w:val="00326BE5"/>
    <w:rsid w:val="00326C7B"/>
    <w:rsid w:val="00326E0F"/>
    <w:rsid w:val="00326F6C"/>
    <w:rsid w:val="00327220"/>
    <w:rsid w:val="00327675"/>
    <w:rsid w:val="00327742"/>
    <w:rsid w:val="00327757"/>
    <w:rsid w:val="00327B39"/>
    <w:rsid w:val="0033030B"/>
    <w:rsid w:val="003303F1"/>
    <w:rsid w:val="00330743"/>
    <w:rsid w:val="00330995"/>
    <w:rsid w:val="00330A84"/>
    <w:rsid w:val="00330ABC"/>
    <w:rsid w:val="00330F6B"/>
    <w:rsid w:val="00331731"/>
    <w:rsid w:val="00331C7E"/>
    <w:rsid w:val="00332BBB"/>
    <w:rsid w:val="00332C98"/>
    <w:rsid w:val="00332F7B"/>
    <w:rsid w:val="003331CE"/>
    <w:rsid w:val="00333270"/>
    <w:rsid w:val="0033369D"/>
    <w:rsid w:val="0033438C"/>
    <w:rsid w:val="00334A18"/>
    <w:rsid w:val="00334A47"/>
    <w:rsid w:val="00334EFB"/>
    <w:rsid w:val="00334F91"/>
    <w:rsid w:val="00334FAD"/>
    <w:rsid w:val="00335139"/>
    <w:rsid w:val="00335693"/>
    <w:rsid w:val="003356DD"/>
    <w:rsid w:val="00335C80"/>
    <w:rsid w:val="00335FD8"/>
    <w:rsid w:val="00336084"/>
    <w:rsid w:val="00336185"/>
    <w:rsid w:val="0033621B"/>
    <w:rsid w:val="0033637C"/>
    <w:rsid w:val="00336A1D"/>
    <w:rsid w:val="00336EBB"/>
    <w:rsid w:val="00337236"/>
    <w:rsid w:val="0033730F"/>
    <w:rsid w:val="003374C5"/>
    <w:rsid w:val="003375A6"/>
    <w:rsid w:val="003376DA"/>
    <w:rsid w:val="00337A42"/>
    <w:rsid w:val="00337B68"/>
    <w:rsid w:val="00340038"/>
    <w:rsid w:val="00340215"/>
    <w:rsid w:val="003402C6"/>
    <w:rsid w:val="00340BBE"/>
    <w:rsid w:val="003412CC"/>
    <w:rsid w:val="0034131F"/>
    <w:rsid w:val="00341437"/>
    <w:rsid w:val="003419D4"/>
    <w:rsid w:val="00341E08"/>
    <w:rsid w:val="00341E34"/>
    <w:rsid w:val="00341E59"/>
    <w:rsid w:val="00342292"/>
    <w:rsid w:val="00342422"/>
    <w:rsid w:val="003426D8"/>
    <w:rsid w:val="00342B1B"/>
    <w:rsid w:val="00342B25"/>
    <w:rsid w:val="00342D83"/>
    <w:rsid w:val="003431E1"/>
    <w:rsid w:val="00343207"/>
    <w:rsid w:val="003433A4"/>
    <w:rsid w:val="003439D2"/>
    <w:rsid w:val="00343EDD"/>
    <w:rsid w:val="00344064"/>
    <w:rsid w:val="003441A4"/>
    <w:rsid w:val="00344520"/>
    <w:rsid w:val="003448C3"/>
    <w:rsid w:val="00344BB5"/>
    <w:rsid w:val="00344E2E"/>
    <w:rsid w:val="00344FA3"/>
    <w:rsid w:val="003451AD"/>
    <w:rsid w:val="003453E0"/>
    <w:rsid w:val="003453FB"/>
    <w:rsid w:val="00345625"/>
    <w:rsid w:val="003457C1"/>
    <w:rsid w:val="003458D1"/>
    <w:rsid w:val="003459AE"/>
    <w:rsid w:val="00345ADD"/>
    <w:rsid w:val="0034608B"/>
    <w:rsid w:val="003463E5"/>
    <w:rsid w:val="003466DD"/>
    <w:rsid w:val="00346D65"/>
    <w:rsid w:val="00346EAC"/>
    <w:rsid w:val="0034730F"/>
    <w:rsid w:val="00347958"/>
    <w:rsid w:val="003479A8"/>
    <w:rsid w:val="00347A4C"/>
    <w:rsid w:val="00347C81"/>
    <w:rsid w:val="00347D06"/>
    <w:rsid w:val="003504F5"/>
    <w:rsid w:val="00351518"/>
    <w:rsid w:val="003518CB"/>
    <w:rsid w:val="00351BB6"/>
    <w:rsid w:val="00352479"/>
    <w:rsid w:val="00352ADF"/>
    <w:rsid w:val="00352C43"/>
    <w:rsid w:val="003536D4"/>
    <w:rsid w:val="00353801"/>
    <w:rsid w:val="0035407B"/>
    <w:rsid w:val="00354669"/>
    <w:rsid w:val="00354722"/>
    <w:rsid w:val="00354B79"/>
    <w:rsid w:val="00354E0A"/>
    <w:rsid w:val="00354FA3"/>
    <w:rsid w:val="00355204"/>
    <w:rsid w:val="003552F6"/>
    <w:rsid w:val="00355741"/>
    <w:rsid w:val="00355A9F"/>
    <w:rsid w:val="00355ABD"/>
    <w:rsid w:val="003563C9"/>
    <w:rsid w:val="003566C0"/>
    <w:rsid w:val="00356DCB"/>
    <w:rsid w:val="00357326"/>
    <w:rsid w:val="0035751A"/>
    <w:rsid w:val="0035797C"/>
    <w:rsid w:val="00357A2C"/>
    <w:rsid w:val="00357E04"/>
    <w:rsid w:val="0036006A"/>
    <w:rsid w:val="00360665"/>
    <w:rsid w:val="00360759"/>
    <w:rsid w:val="00360802"/>
    <w:rsid w:val="00360B5F"/>
    <w:rsid w:val="00360DF8"/>
    <w:rsid w:val="00360EEE"/>
    <w:rsid w:val="00360FB5"/>
    <w:rsid w:val="0036105C"/>
    <w:rsid w:val="00361B19"/>
    <w:rsid w:val="0036201F"/>
    <w:rsid w:val="0036206D"/>
    <w:rsid w:val="0036245D"/>
    <w:rsid w:val="00362DC2"/>
    <w:rsid w:val="003630B1"/>
    <w:rsid w:val="00363644"/>
    <w:rsid w:val="00363A70"/>
    <w:rsid w:val="00364024"/>
    <w:rsid w:val="00364557"/>
    <w:rsid w:val="00364A98"/>
    <w:rsid w:val="00365052"/>
    <w:rsid w:val="003650B3"/>
    <w:rsid w:val="00365B76"/>
    <w:rsid w:val="00365E8E"/>
    <w:rsid w:val="003665BE"/>
    <w:rsid w:val="003666EF"/>
    <w:rsid w:val="003667A8"/>
    <w:rsid w:val="00366AC9"/>
    <w:rsid w:val="00367267"/>
    <w:rsid w:val="00367579"/>
    <w:rsid w:val="00367A5B"/>
    <w:rsid w:val="00367B3D"/>
    <w:rsid w:val="00367B64"/>
    <w:rsid w:val="00367C42"/>
    <w:rsid w:val="00367ED1"/>
    <w:rsid w:val="00370800"/>
    <w:rsid w:val="00371066"/>
    <w:rsid w:val="00371676"/>
    <w:rsid w:val="00371886"/>
    <w:rsid w:val="00371A04"/>
    <w:rsid w:val="00371CFF"/>
    <w:rsid w:val="00371D86"/>
    <w:rsid w:val="00371DA6"/>
    <w:rsid w:val="00372009"/>
    <w:rsid w:val="003727A8"/>
    <w:rsid w:val="00372A1D"/>
    <w:rsid w:val="00372E49"/>
    <w:rsid w:val="00372F22"/>
    <w:rsid w:val="00372F68"/>
    <w:rsid w:val="00372FE3"/>
    <w:rsid w:val="00373458"/>
    <w:rsid w:val="00373581"/>
    <w:rsid w:val="00373B93"/>
    <w:rsid w:val="00373BD6"/>
    <w:rsid w:val="00373CA6"/>
    <w:rsid w:val="00373D76"/>
    <w:rsid w:val="0037436B"/>
    <w:rsid w:val="003749AD"/>
    <w:rsid w:val="00374BA3"/>
    <w:rsid w:val="00375325"/>
    <w:rsid w:val="003759CF"/>
    <w:rsid w:val="00376045"/>
    <w:rsid w:val="00376114"/>
    <w:rsid w:val="003769CA"/>
    <w:rsid w:val="00376B86"/>
    <w:rsid w:val="00376DA8"/>
    <w:rsid w:val="0037709C"/>
    <w:rsid w:val="003770B6"/>
    <w:rsid w:val="00377598"/>
    <w:rsid w:val="0037792C"/>
    <w:rsid w:val="00377A62"/>
    <w:rsid w:val="00380B58"/>
    <w:rsid w:val="00380F75"/>
    <w:rsid w:val="00381091"/>
    <w:rsid w:val="003815D5"/>
    <w:rsid w:val="00381D3D"/>
    <w:rsid w:val="00382106"/>
    <w:rsid w:val="003824DF"/>
    <w:rsid w:val="0038267D"/>
    <w:rsid w:val="00382AC4"/>
    <w:rsid w:val="00382DAE"/>
    <w:rsid w:val="00383882"/>
    <w:rsid w:val="00383DC7"/>
    <w:rsid w:val="00383DC9"/>
    <w:rsid w:val="0038423D"/>
    <w:rsid w:val="003843A2"/>
    <w:rsid w:val="003845A0"/>
    <w:rsid w:val="00384636"/>
    <w:rsid w:val="00384731"/>
    <w:rsid w:val="00384CD4"/>
    <w:rsid w:val="0038522A"/>
    <w:rsid w:val="0038543A"/>
    <w:rsid w:val="00385449"/>
    <w:rsid w:val="00385B1D"/>
    <w:rsid w:val="00385D57"/>
    <w:rsid w:val="00386016"/>
    <w:rsid w:val="00386074"/>
    <w:rsid w:val="003865CE"/>
    <w:rsid w:val="00386670"/>
    <w:rsid w:val="00386A2D"/>
    <w:rsid w:val="00386E88"/>
    <w:rsid w:val="00387211"/>
    <w:rsid w:val="0038760A"/>
    <w:rsid w:val="00387A3F"/>
    <w:rsid w:val="00387C01"/>
    <w:rsid w:val="00387E35"/>
    <w:rsid w:val="00390151"/>
    <w:rsid w:val="0039074A"/>
    <w:rsid w:val="00390755"/>
    <w:rsid w:val="00390B60"/>
    <w:rsid w:val="00390FAF"/>
    <w:rsid w:val="00391360"/>
    <w:rsid w:val="00391533"/>
    <w:rsid w:val="00391B31"/>
    <w:rsid w:val="00391DF6"/>
    <w:rsid w:val="003921FB"/>
    <w:rsid w:val="00392358"/>
    <w:rsid w:val="00392413"/>
    <w:rsid w:val="00392AAC"/>
    <w:rsid w:val="00392B28"/>
    <w:rsid w:val="00392B95"/>
    <w:rsid w:val="00392E89"/>
    <w:rsid w:val="00392FD8"/>
    <w:rsid w:val="00393323"/>
    <w:rsid w:val="003933DD"/>
    <w:rsid w:val="00393E03"/>
    <w:rsid w:val="00393E24"/>
    <w:rsid w:val="00394005"/>
    <w:rsid w:val="003940EA"/>
    <w:rsid w:val="0039422E"/>
    <w:rsid w:val="00394653"/>
    <w:rsid w:val="00394714"/>
    <w:rsid w:val="003948F1"/>
    <w:rsid w:val="00395210"/>
    <w:rsid w:val="003952B0"/>
    <w:rsid w:val="00395304"/>
    <w:rsid w:val="0039567B"/>
    <w:rsid w:val="003957C5"/>
    <w:rsid w:val="00395B22"/>
    <w:rsid w:val="003961DB"/>
    <w:rsid w:val="003965C0"/>
    <w:rsid w:val="003965C2"/>
    <w:rsid w:val="00396F3B"/>
    <w:rsid w:val="00397260"/>
    <w:rsid w:val="00397527"/>
    <w:rsid w:val="003975B3"/>
    <w:rsid w:val="003978A5"/>
    <w:rsid w:val="003A0006"/>
    <w:rsid w:val="003A0064"/>
    <w:rsid w:val="003A0163"/>
    <w:rsid w:val="003A072F"/>
    <w:rsid w:val="003A0B00"/>
    <w:rsid w:val="003A12F2"/>
    <w:rsid w:val="003A195F"/>
    <w:rsid w:val="003A1A33"/>
    <w:rsid w:val="003A1FB9"/>
    <w:rsid w:val="003A201E"/>
    <w:rsid w:val="003A252D"/>
    <w:rsid w:val="003A2586"/>
    <w:rsid w:val="003A2FA4"/>
    <w:rsid w:val="003A31F0"/>
    <w:rsid w:val="003A37CC"/>
    <w:rsid w:val="003A4091"/>
    <w:rsid w:val="003A4092"/>
    <w:rsid w:val="003A4114"/>
    <w:rsid w:val="003A437E"/>
    <w:rsid w:val="003A482E"/>
    <w:rsid w:val="003A4835"/>
    <w:rsid w:val="003A4A50"/>
    <w:rsid w:val="003A4EB1"/>
    <w:rsid w:val="003A5431"/>
    <w:rsid w:val="003A583C"/>
    <w:rsid w:val="003A5C25"/>
    <w:rsid w:val="003A5D01"/>
    <w:rsid w:val="003A5D47"/>
    <w:rsid w:val="003A5FDF"/>
    <w:rsid w:val="003A652A"/>
    <w:rsid w:val="003A66CA"/>
    <w:rsid w:val="003A67C5"/>
    <w:rsid w:val="003A6892"/>
    <w:rsid w:val="003A690F"/>
    <w:rsid w:val="003A6AF6"/>
    <w:rsid w:val="003A6B1A"/>
    <w:rsid w:val="003A7165"/>
    <w:rsid w:val="003A745E"/>
    <w:rsid w:val="003A7F27"/>
    <w:rsid w:val="003B020F"/>
    <w:rsid w:val="003B0519"/>
    <w:rsid w:val="003B1464"/>
    <w:rsid w:val="003B16AC"/>
    <w:rsid w:val="003B177D"/>
    <w:rsid w:val="003B195F"/>
    <w:rsid w:val="003B1A48"/>
    <w:rsid w:val="003B1A98"/>
    <w:rsid w:val="003B1B86"/>
    <w:rsid w:val="003B22D7"/>
    <w:rsid w:val="003B2803"/>
    <w:rsid w:val="003B2882"/>
    <w:rsid w:val="003B2CBE"/>
    <w:rsid w:val="003B3246"/>
    <w:rsid w:val="003B3997"/>
    <w:rsid w:val="003B3B17"/>
    <w:rsid w:val="003B3BD2"/>
    <w:rsid w:val="003B3CC4"/>
    <w:rsid w:val="003B3E2C"/>
    <w:rsid w:val="003B41DF"/>
    <w:rsid w:val="003B45F3"/>
    <w:rsid w:val="003B482B"/>
    <w:rsid w:val="003B498D"/>
    <w:rsid w:val="003B4E86"/>
    <w:rsid w:val="003B5908"/>
    <w:rsid w:val="003B5A26"/>
    <w:rsid w:val="003B5D14"/>
    <w:rsid w:val="003B6055"/>
    <w:rsid w:val="003B66FB"/>
    <w:rsid w:val="003B6813"/>
    <w:rsid w:val="003B6E3A"/>
    <w:rsid w:val="003B6FE8"/>
    <w:rsid w:val="003B7047"/>
    <w:rsid w:val="003B797F"/>
    <w:rsid w:val="003B79CE"/>
    <w:rsid w:val="003B7AE7"/>
    <w:rsid w:val="003B7C7F"/>
    <w:rsid w:val="003B7D43"/>
    <w:rsid w:val="003C0964"/>
    <w:rsid w:val="003C09C6"/>
    <w:rsid w:val="003C0A3A"/>
    <w:rsid w:val="003C0ACE"/>
    <w:rsid w:val="003C1043"/>
    <w:rsid w:val="003C10AF"/>
    <w:rsid w:val="003C2E4A"/>
    <w:rsid w:val="003C3221"/>
    <w:rsid w:val="003C32E5"/>
    <w:rsid w:val="003C32E6"/>
    <w:rsid w:val="003C348D"/>
    <w:rsid w:val="003C3526"/>
    <w:rsid w:val="003C37AF"/>
    <w:rsid w:val="003C3A6E"/>
    <w:rsid w:val="003C3AC5"/>
    <w:rsid w:val="003C406B"/>
    <w:rsid w:val="003C4101"/>
    <w:rsid w:val="003C4460"/>
    <w:rsid w:val="003C4466"/>
    <w:rsid w:val="003C4B6A"/>
    <w:rsid w:val="003C4F77"/>
    <w:rsid w:val="003C5ACD"/>
    <w:rsid w:val="003C5CB4"/>
    <w:rsid w:val="003C5D5B"/>
    <w:rsid w:val="003C6104"/>
    <w:rsid w:val="003C631B"/>
    <w:rsid w:val="003C66A4"/>
    <w:rsid w:val="003C6860"/>
    <w:rsid w:val="003C695F"/>
    <w:rsid w:val="003C77CE"/>
    <w:rsid w:val="003C7859"/>
    <w:rsid w:val="003C78A2"/>
    <w:rsid w:val="003C7963"/>
    <w:rsid w:val="003C7A77"/>
    <w:rsid w:val="003C7D37"/>
    <w:rsid w:val="003D0178"/>
    <w:rsid w:val="003D052F"/>
    <w:rsid w:val="003D0F52"/>
    <w:rsid w:val="003D10D3"/>
    <w:rsid w:val="003D1582"/>
    <w:rsid w:val="003D1748"/>
    <w:rsid w:val="003D18B9"/>
    <w:rsid w:val="003D19AD"/>
    <w:rsid w:val="003D1C8F"/>
    <w:rsid w:val="003D1E3D"/>
    <w:rsid w:val="003D1E58"/>
    <w:rsid w:val="003D1EA1"/>
    <w:rsid w:val="003D216B"/>
    <w:rsid w:val="003D21EB"/>
    <w:rsid w:val="003D2422"/>
    <w:rsid w:val="003D24A4"/>
    <w:rsid w:val="003D2547"/>
    <w:rsid w:val="003D26A8"/>
    <w:rsid w:val="003D2A22"/>
    <w:rsid w:val="003D2FE4"/>
    <w:rsid w:val="003D3653"/>
    <w:rsid w:val="003D365B"/>
    <w:rsid w:val="003D37A2"/>
    <w:rsid w:val="003D3ED3"/>
    <w:rsid w:val="003D4797"/>
    <w:rsid w:val="003D4AD2"/>
    <w:rsid w:val="003D50BE"/>
    <w:rsid w:val="003D58E3"/>
    <w:rsid w:val="003D5A97"/>
    <w:rsid w:val="003D5BB9"/>
    <w:rsid w:val="003D5ED3"/>
    <w:rsid w:val="003D6319"/>
    <w:rsid w:val="003D703B"/>
    <w:rsid w:val="003D7410"/>
    <w:rsid w:val="003D74FC"/>
    <w:rsid w:val="003D783E"/>
    <w:rsid w:val="003D7844"/>
    <w:rsid w:val="003D7B78"/>
    <w:rsid w:val="003D7C52"/>
    <w:rsid w:val="003D7CA1"/>
    <w:rsid w:val="003D7D25"/>
    <w:rsid w:val="003E0094"/>
    <w:rsid w:val="003E02E9"/>
    <w:rsid w:val="003E0AD5"/>
    <w:rsid w:val="003E0BE8"/>
    <w:rsid w:val="003E0DB7"/>
    <w:rsid w:val="003E119C"/>
    <w:rsid w:val="003E126D"/>
    <w:rsid w:val="003E162B"/>
    <w:rsid w:val="003E16EC"/>
    <w:rsid w:val="003E1AC3"/>
    <w:rsid w:val="003E1C14"/>
    <w:rsid w:val="003E1F4B"/>
    <w:rsid w:val="003E20FA"/>
    <w:rsid w:val="003E2299"/>
    <w:rsid w:val="003E2432"/>
    <w:rsid w:val="003E26B6"/>
    <w:rsid w:val="003E2746"/>
    <w:rsid w:val="003E2955"/>
    <w:rsid w:val="003E3153"/>
    <w:rsid w:val="003E3292"/>
    <w:rsid w:val="003E34E3"/>
    <w:rsid w:val="003E4601"/>
    <w:rsid w:val="003E4802"/>
    <w:rsid w:val="003E5142"/>
    <w:rsid w:val="003E51DC"/>
    <w:rsid w:val="003E51FD"/>
    <w:rsid w:val="003E5763"/>
    <w:rsid w:val="003E5D33"/>
    <w:rsid w:val="003E6148"/>
    <w:rsid w:val="003E62E8"/>
    <w:rsid w:val="003E643A"/>
    <w:rsid w:val="003E6495"/>
    <w:rsid w:val="003E6E15"/>
    <w:rsid w:val="003E7661"/>
    <w:rsid w:val="003E7698"/>
    <w:rsid w:val="003E7D87"/>
    <w:rsid w:val="003F003C"/>
    <w:rsid w:val="003F0206"/>
    <w:rsid w:val="003F0293"/>
    <w:rsid w:val="003F03B6"/>
    <w:rsid w:val="003F03E8"/>
    <w:rsid w:val="003F062A"/>
    <w:rsid w:val="003F0EA1"/>
    <w:rsid w:val="003F1509"/>
    <w:rsid w:val="003F17BC"/>
    <w:rsid w:val="003F2205"/>
    <w:rsid w:val="003F2785"/>
    <w:rsid w:val="003F3CC9"/>
    <w:rsid w:val="003F4227"/>
    <w:rsid w:val="003F43A8"/>
    <w:rsid w:val="003F4400"/>
    <w:rsid w:val="003F4544"/>
    <w:rsid w:val="003F4AED"/>
    <w:rsid w:val="003F4E31"/>
    <w:rsid w:val="003F4F11"/>
    <w:rsid w:val="003F508C"/>
    <w:rsid w:val="003F59BE"/>
    <w:rsid w:val="003F5D51"/>
    <w:rsid w:val="003F5DD1"/>
    <w:rsid w:val="003F63F1"/>
    <w:rsid w:val="003F64EF"/>
    <w:rsid w:val="003F651D"/>
    <w:rsid w:val="003F701F"/>
    <w:rsid w:val="003F78F9"/>
    <w:rsid w:val="003F7BEA"/>
    <w:rsid w:val="003F7D44"/>
    <w:rsid w:val="003F7DEF"/>
    <w:rsid w:val="004008D9"/>
    <w:rsid w:val="00400BD5"/>
    <w:rsid w:val="00400D6B"/>
    <w:rsid w:val="00400EC3"/>
    <w:rsid w:val="00401661"/>
    <w:rsid w:val="00401827"/>
    <w:rsid w:val="0040193F"/>
    <w:rsid w:val="004019AA"/>
    <w:rsid w:val="00401AB5"/>
    <w:rsid w:val="00401E42"/>
    <w:rsid w:val="00402155"/>
    <w:rsid w:val="0040222A"/>
    <w:rsid w:val="00402259"/>
    <w:rsid w:val="0040261E"/>
    <w:rsid w:val="004026B4"/>
    <w:rsid w:val="0040324A"/>
    <w:rsid w:val="0040326B"/>
    <w:rsid w:val="004036B5"/>
    <w:rsid w:val="00403D42"/>
    <w:rsid w:val="00404590"/>
    <w:rsid w:val="00404B36"/>
    <w:rsid w:val="00404B4C"/>
    <w:rsid w:val="00404BC7"/>
    <w:rsid w:val="00404E36"/>
    <w:rsid w:val="0040600F"/>
    <w:rsid w:val="00406048"/>
    <w:rsid w:val="00406482"/>
    <w:rsid w:val="0040672D"/>
    <w:rsid w:val="0040690D"/>
    <w:rsid w:val="00406B94"/>
    <w:rsid w:val="00406C8C"/>
    <w:rsid w:val="00406E10"/>
    <w:rsid w:val="00406ED8"/>
    <w:rsid w:val="00406F45"/>
    <w:rsid w:val="00407121"/>
    <w:rsid w:val="00407652"/>
    <w:rsid w:val="004077C9"/>
    <w:rsid w:val="00407843"/>
    <w:rsid w:val="00407A30"/>
    <w:rsid w:val="00407C51"/>
    <w:rsid w:val="00407CE3"/>
    <w:rsid w:val="00407F4A"/>
    <w:rsid w:val="00410751"/>
    <w:rsid w:val="00410C7B"/>
    <w:rsid w:val="00411762"/>
    <w:rsid w:val="0041205B"/>
    <w:rsid w:val="004121D7"/>
    <w:rsid w:val="004127AB"/>
    <w:rsid w:val="00412B87"/>
    <w:rsid w:val="00412BB8"/>
    <w:rsid w:val="004134DD"/>
    <w:rsid w:val="0041377C"/>
    <w:rsid w:val="0041389C"/>
    <w:rsid w:val="004141B4"/>
    <w:rsid w:val="0041436D"/>
    <w:rsid w:val="00414A3A"/>
    <w:rsid w:val="00414BDB"/>
    <w:rsid w:val="004152A0"/>
    <w:rsid w:val="00415394"/>
    <w:rsid w:val="00415406"/>
    <w:rsid w:val="004156B9"/>
    <w:rsid w:val="0041619A"/>
    <w:rsid w:val="004162E6"/>
    <w:rsid w:val="00416ABF"/>
    <w:rsid w:val="00416D34"/>
    <w:rsid w:val="00416DF6"/>
    <w:rsid w:val="00417574"/>
    <w:rsid w:val="00417610"/>
    <w:rsid w:val="0041770D"/>
    <w:rsid w:val="00417D37"/>
    <w:rsid w:val="00417EC9"/>
    <w:rsid w:val="0042017F"/>
    <w:rsid w:val="0042025E"/>
    <w:rsid w:val="004205E5"/>
    <w:rsid w:val="00420B8D"/>
    <w:rsid w:val="00421214"/>
    <w:rsid w:val="00421569"/>
    <w:rsid w:val="004217F9"/>
    <w:rsid w:val="004220F3"/>
    <w:rsid w:val="00422257"/>
    <w:rsid w:val="004225E6"/>
    <w:rsid w:val="00422936"/>
    <w:rsid w:val="00422F3D"/>
    <w:rsid w:val="004230C7"/>
    <w:rsid w:val="004231C5"/>
    <w:rsid w:val="00423268"/>
    <w:rsid w:val="004232F1"/>
    <w:rsid w:val="00423774"/>
    <w:rsid w:val="0042398E"/>
    <w:rsid w:val="004241AB"/>
    <w:rsid w:val="004249B5"/>
    <w:rsid w:val="004250B2"/>
    <w:rsid w:val="00425487"/>
    <w:rsid w:val="00425607"/>
    <w:rsid w:val="00425A70"/>
    <w:rsid w:val="00425BC1"/>
    <w:rsid w:val="00425FAA"/>
    <w:rsid w:val="00426148"/>
    <w:rsid w:val="004266EA"/>
    <w:rsid w:val="00426773"/>
    <w:rsid w:val="004267B8"/>
    <w:rsid w:val="00426C29"/>
    <w:rsid w:val="004272C4"/>
    <w:rsid w:val="0042755D"/>
    <w:rsid w:val="004276D5"/>
    <w:rsid w:val="0042794D"/>
    <w:rsid w:val="0042798C"/>
    <w:rsid w:val="00427CAF"/>
    <w:rsid w:val="00427D23"/>
    <w:rsid w:val="00430816"/>
    <w:rsid w:val="00430817"/>
    <w:rsid w:val="00430EFD"/>
    <w:rsid w:val="0043103B"/>
    <w:rsid w:val="00431043"/>
    <w:rsid w:val="00431185"/>
    <w:rsid w:val="00431419"/>
    <w:rsid w:val="004315DA"/>
    <w:rsid w:val="0043198A"/>
    <w:rsid w:val="0043252B"/>
    <w:rsid w:val="004328E0"/>
    <w:rsid w:val="00432CFA"/>
    <w:rsid w:val="00432FE0"/>
    <w:rsid w:val="00432FEE"/>
    <w:rsid w:val="0043385D"/>
    <w:rsid w:val="004339EE"/>
    <w:rsid w:val="00433B1D"/>
    <w:rsid w:val="00433DF7"/>
    <w:rsid w:val="00433F1C"/>
    <w:rsid w:val="004340E5"/>
    <w:rsid w:val="00434364"/>
    <w:rsid w:val="0043472A"/>
    <w:rsid w:val="00434BCE"/>
    <w:rsid w:val="00434D72"/>
    <w:rsid w:val="00434EA9"/>
    <w:rsid w:val="0043518D"/>
    <w:rsid w:val="004355DD"/>
    <w:rsid w:val="00435846"/>
    <w:rsid w:val="00435B81"/>
    <w:rsid w:val="00435E46"/>
    <w:rsid w:val="00435E81"/>
    <w:rsid w:val="004362B5"/>
    <w:rsid w:val="0043640B"/>
    <w:rsid w:val="00436647"/>
    <w:rsid w:val="00436BA0"/>
    <w:rsid w:val="00436C4C"/>
    <w:rsid w:val="00436EB7"/>
    <w:rsid w:val="004375EB"/>
    <w:rsid w:val="004379B5"/>
    <w:rsid w:val="00437DC8"/>
    <w:rsid w:val="00437F81"/>
    <w:rsid w:val="004401D6"/>
    <w:rsid w:val="00440404"/>
    <w:rsid w:val="0044078B"/>
    <w:rsid w:val="004408EE"/>
    <w:rsid w:val="004409F8"/>
    <w:rsid w:val="00440BC4"/>
    <w:rsid w:val="00440F30"/>
    <w:rsid w:val="004418D5"/>
    <w:rsid w:val="00441D81"/>
    <w:rsid w:val="00441EFA"/>
    <w:rsid w:val="0044244C"/>
    <w:rsid w:val="00442751"/>
    <w:rsid w:val="00442845"/>
    <w:rsid w:val="004428D5"/>
    <w:rsid w:val="004428D9"/>
    <w:rsid w:val="00443131"/>
    <w:rsid w:val="0044343A"/>
    <w:rsid w:val="0044381C"/>
    <w:rsid w:val="004441FF"/>
    <w:rsid w:val="00444965"/>
    <w:rsid w:val="00444A0A"/>
    <w:rsid w:val="00444B49"/>
    <w:rsid w:val="00444C81"/>
    <w:rsid w:val="00444E4B"/>
    <w:rsid w:val="00444E51"/>
    <w:rsid w:val="0044510C"/>
    <w:rsid w:val="0044535C"/>
    <w:rsid w:val="004454EB"/>
    <w:rsid w:val="0044552F"/>
    <w:rsid w:val="00445592"/>
    <w:rsid w:val="00445B04"/>
    <w:rsid w:val="00445B1B"/>
    <w:rsid w:val="00446318"/>
    <w:rsid w:val="00446323"/>
    <w:rsid w:val="004463FA"/>
    <w:rsid w:val="004466DE"/>
    <w:rsid w:val="00446AA3"/>
    <w:rsid w:val="00446BDF"/>
    <w:rsid w:val="004500B7"/>
    <w:rsid w:val="004501D0"/>
    <w:rsid w:val="00450595"/>
    <w:rsid w:val="00450A94"/>
    <w:rsid w:val="00450C21"/>
    <w:rsid w:val="00450FE7"/>
    <w:rsid w:val="00450FFC"/>
    <w:rsid w:val="00451156"/>
    <w:rsid w:val="004518B5"/>
    <w:rsid w:val="00451ABF"/>
    <w:rsid w:val="00451AFB"/>
    <w:rsid w:val="00452059"/>
    <w:rsid w:val="0045261E"/>
    <w:rsid w:val="004528DC"/>
    <w:rsid w:val="004529B2"/>
    <w:rsid w:val="004530E9"/>
    <w:rsid w:val="004534C3"/>
    <w:rsid w:val="00453814"/>
    <w:rsid w:val="0045398B"/>
    <w:rsid w:val="0045425E"/>
    <w:rsid w:val="00454971"/>
    <w:rsid w:val="004549B1"/>
    <w:rsid w:val="00454B08"/>
    <w:rsid w:val="00455A05"/>
    <w:rsid w:val="00455B11"/>
    <w:rsid w:val="00455C6A"/>
    <w:rsid w:val="00455FA2"/>
    <w:rsid w:val="0045620B"/>
    <w:rsid w:val="00456940"/>
    <w:rsid w:val="004569BD"/>
    <w:rsid w:val="00456BF1"/>
    <w:rsid w:val="00456FA6"/>
    <w:rsid w:val="004570B1"/>
    <w:rsid w:val="004576F1"/>
    <w:rsid w:val="00457FFB"/>
    <w:rsid w:val="004602BC"/>
    <w:rsid w:val="0046052A"/>
    <w:rsid w:val="00460700"/>
    <w:rsid w:val="00460789"/>
    <w:rsid w:val="004607B6"/>
    <w:rsid w:val="00460DD3"/>
    <w:rsid w:val="00460EDA"/>
    <w:rsid w:val="00461053"/>
    <w:rsid w:val="00461236"/>
    <w:rsid w:val="004615BB"/>
    <w:rsid w:val="00461BD4"/>
    <w:rsid w:val="00461C3B"/>
    <w:rsid w:val="00461E73"/>
    <w:rsid w:val="00461F5B"/>
    <w:rsid w:val="00462660"/>
    <w:rsid w:val="00462755"/>
    <w:rsid w:val="00462B2C"/>
    <w:rsid w:val="00462E0E"/>
    <w:rsid w:val="00462FFC"/>
    <w:rsid w:val="004630D7"/>
    <w:rsid w:val="004630E7"/>
    <w:rsid w:val="0046321B"/>
    <w:rsid w:val="004632AE"/>
    <w:rsid w:val="004636C9"/>
    <w:rsid w:val="00463846"/>
    <w:rsid w:val="00463EDD"/>
    <w:rsid w:val="004640F7"/>
    <w:rsid w:val="0046422D"/>
    <w:rsid w:val="00464865"/>
    <w:rsid w:val="0046492D"/>
    <w:rsid w:val="00464DB7"/>
    <w:rsid w:val="00464E74"/>
    <w:rsid w:val="00465DF2"/>
    <w:rsid w:val="00465F3F"/>
    <w:rsid w:val="00466356"/>
    <w:rsid w:val="0046651D"/>
    <w:rsid w:val="004666A3"/>
    <w:rsid w:val="004667C6"/>
    <w:rsid w:val="004668D4"/>
    <w:rsid w:val="00466E3C"/>
    <w:rsid w:val="004670B0"/>
    <w:rsid w:val="00467A83"/>
    <w:rsid w:val="00467B12"/>
    <w:rsid w:val="00467EDA"/>
    <w:rsid w:val="00467F0B"/>
    <w:rsid w:val="00470058"/>
    <w:rsid w:val="00471341"/>
    <w:rsid w:val="00471369"/>
    <w:rsid w:val="00471868"/>
    <w:rsid w:val="00471919"/>
    <w:rsid w:val="00472698"/>
    <w:rsid w:val="004726BF"/>
    <w:rsid w:val="00472787"/>
    <w:rsid w:val="004728A2"/>
    <w:rsid w:val="00472BC2"/>
    <w:rsid w:val="00472D0A"/>
    <w:rsid w:val="00472E36"/>
    <w:rsid w:val="00472F77"/>
    <w:rsid w:val="0047317B"/>
    <w:rsid w:val="004733C2"/>
    <w:rsid w:val="0047340F"/>
    <w:rsid w:val="004738F3"/>
    <w:rsid w:val="00473DF1"/>
    <w:rsid w:val="0047465E"/>
    <w:rsid w:val="00474B25"/>
    <w:rsid w:val="00474CBA"/>
    <w:rsid w:val="00474DF8"/>
    <w:rsid w:val="00475004"/>
    <w:rsid w:val="0047501B"/>
    <w:rsid w:val="004751D1"/>
    <w:rsid w:val="0047563B"/>
    <w:rsid w:val="0047589E"/>
    <w:rsid w:val="004758B2"/>
    <w:rsid w:val="004759C3"/>
    <w:rsid w:val="00476325"/>
    <w:rsid w:val="00476412"/>
    <w:rsid w:val="00476496"/>
    <w:rsid w:val="004764C5"/>
    <w:rsid w:val="00476612"/>
    <w:rsid w:val="00476677"/>
    <w:rsid w:val="0047676A"/>
    <w:rsid w:val="00476893"/>
    <w:rsid w:val="0047710D"/>
    <w:rsid w:val="00477116"/>
    <w:rsid w:val="0047733C"/>
    <w:rsid w:val="004774CD"/>
    <w:rsid w:val="00477AB5"/>
    <w:rsid w:val="004801DF"/>
    <w:rsid w:val="00480739"/>
    <w:rsid w:val="00481018"/>
    <w:rsid w:val="00481209"/>
    <w:rsid w:val="004812C9"/>
    <w:rsid w:val="0048174B"/>
    <w:rsid w:val="00481B00"/>
    <w:rsid w:val="00481BDC"/>
    <w:rsid w:val="00481D61"/>
    <w:rsid w:val="00481DFD"/>
    <w:rsid w:val="004825E2"/>
    <w:rsid w:val="00482CC0"/>
    <w:rsid w:val="00482D4A"/>
    <w:rsid w:val="00483B6E"/>
    <w:rsid w:val="004841EB"/>
    <w:rsid w:val="0048423D"/>
    <w:rsid w:val="0048450F"/>
    <w:rsid w:val="0048453A"/>
    <w:rsid w:val="0048473E"/>
    <w:rsid w:val="004848CA"/>
    <w:rsid w:val="004848DE"/>
    <w:rsid w:val="00484CB8"/>
    <w:rsid w:val="00484D05"/>
    <w:rsid w:val="00485094"/>
    <w:rsid w:val="004850A0"/>
    <w:rsid w:val="00485111"/>
    <w:rsid w:val="004851EE"/>
    <w:rsid w:val="00485227"/>
    <w:rsid w:val="00485501"/>
    <w:rsid w:val="00485625"/>
    <w:rsid w:val="00485C78"/>
    <w:rsid w:val="00485E8E"/>
    <w:rsid w:val="004860A6"/>
    <w:rsid w:val="00486272"/>
    <w:rsid w:val="00486755"/>
    <w:rsid w:val="004867B4"/>
    <w:rsid w:val="00486907"/>
    <w:rsid w:val="00487160"/>
    <w:rsid w:val="00487565"/>
    <w:rsid w:val="00487609"/>
    <w:rsid w:val="00487BC1"/>
    <w:rsid w:val="00487DDC"/>
    <w:rsid w:val="00487EA2"/>
    <w:rsid w:val="00487FE9"/>
    <w:rsid w:val="004904F3"/>
    <w:rsid w:val="00490552"/>
    <w:rsid w:val="00490A0D"/>
    <w:rsid w:val="00490E24"/>
    <w:rsid w:val="004910A8"/>
    <w:rsid w:val="00491288"/>
    <w:rsid w:val="004912D2"/>
    <w:rsid w:val="0049163E"/>
    <w:rsid w:val="00491C67"/>
    <w:rsid w:val="00492172"/>
    <w:rsid w:val="004921CF"/>
    <w:rsid w:val="004921F8"/>
    <w:rsid w:val="00492575"/>
    <w:rsid w:val="00492696"/>
    <w:rsid w:val="004929C9"/>
    <w:rsid w:val="004929E4"/>
    <w:rsid w:val="00492D1D"/>
    <w:rsid w:val="00492FB4"/>
    <w:rsid w:val="0049394E"/>
    <w:rsid w:val="00493A92"/>
    <w:rsid w:val="00493C66"/>
    <w:rsid w:val="00493C6F"/>
    <w:rsid w:val="00493D7D"/>
    <w:rsid w:val="00493E0B"/>
    <w:rsid w:val="004949F4"/>
    <w:rsid w:val="00494AA0"/>
    <w:rsid w:val="00494D55"/>
    <w:rsid w:val="004950B1"/>
    <w:rsid w:val="00495105"/>
    <w:rsid w:val="004951EA"/>
    <w:rsid w:val="0049539D"/>
    <w:rsid w:val="00495509"/>
    <w:rsid w:val="00495AB8"/>
    <w:rsid w:val="00495C05"/>
    <w:rsid w:val="00495D14"/>
    <w:rsid w:val="00495EF7"/>
    <w:rsid w:val="0049606E"/>
    <w:rsid w:val="0049686E"/>
    <w:rsid w:val="00496982"/>
    <w:rsid w:val="00496E4B"/>
    <w:rsid w:val="00497143"/>
    <w:rsid w:val="004972E1"/>
    <w:rsid w:val="00497536"/>
    <w:rsid w:val="0049771E"/>
    <w:rsid w:val="0049798A"/>
    <w:rsid w:val="00497A0B"/>
    <w:rsid w:val="00497E55"/>
    <w:rsid w:val="004A00A4"/>
    <w:rsid w:val="004A048A"/>
    <w:rsid w:val="004A0866"/>
    <w:rsid w:val="004A0BE9"/>
    <w:rsid w:val="004A0CE4"/>
    <w:rsid w:val="004A1510"/>
    <w:rsid w:val="004A1598"/>
    <w:rsid w:val="004A1CD6"/>
    <w:rsid w:val="004A2049"/>
    <w:rsid w:val="004A205D"/>
    <w:rsid w:val="004A223A"/>
    <w:rsid w:val="004A25A9"/>
    <w:rsid w:val="004A288D"/>
    <w:rsid w:val="004A297B"/>
    <w:rsid w:val="004A2A1D"/>
    <w:rsid w:val="004A2A73"/>
    <w:rsid w:val="004A2EAA"/>
    <w:rsid w:val="004A3090"/>
    <w:rsid w:val="004A3973"/>
    <w:rsid w:val="004A3C83"/>
    <w:rsid w:val="004A3DA7"/>
    <w:rsid w:val="004A3E16"/>
    <w:rsid w:val="004A4924"/>
    <w:rsid w:val="004A4EE9"/>
    <w:rsid w:val="004A5317"/>
    <w:rsid w:val="004A55F5"/>
    <w:rsid w:val="004A59AB"/>
    <w:rsid w:val="004A5D6A"/>
    <w:rsid w:val="004A6126"/>
    <w:rsid w:val="004A62EA"/>
    <w:rsid w:val="004A664A"/>
    <w:rsid w:val="004A6798"/>
    <w:rsid w:val="004A6D5C"/>
    <w:rsid w:val="004A6EED"/>
    <w:rsid w:val="004A789F"/>
    <w:rsid w:val="004A7BD9"/>
    <w:rsid w:val="004B02EF"/>
    <w:rsid w:val="004B06DE"/>
    <w:rsid w:val="004B07DD"/>
    <w:rsid w:val="004B1468"/>
    <w:rsid w:val="004B14F0"/>
    <w:rsid w:val="004B235E"/>
    <w:rsid w:val="004B259C"/>
    <w:rsid w:val="004B2893"/>
    <w:rsid w:val="004B2DE0"/>
    <w:rsid w:val="004B3037"/>
    <w:rsid w:val="004B33DA"/>
    <w:rsid w:val="004B3546"/>
    <w:rsid w:val="004B3566"/>
    <w:rsid w:val="004B3A89"/>
    <w:rsid w:val="004B3B0D"/>
    <w:rsid w:val="004B3BD4"/>
    <w:rsid w:val="004B3C66"/>
    <w:rsid w:val="004B4019"/>
    <w:rsid w:val="004B4020"/>
    <w:rsid w:val="004B4355"/>
    <w:rsid w:val="004B45C1"/>
    <w:rsid w:val="004B4F2E"/>
    <w:rsid w:val="004B508B"/>
    <w:rsid w:val="004B51D7"/>
    <w:rsid w:val="004B5639"/>
    <w:rsid w:val="004B59A7"/>
    <w:rsid w:val="004B5D46"/>
    <w:rsid w:val="004B5D91"/>
    <w:rsid w:val="004B6068"/>
    <w:rsid w:val="004B62CF"/>
    <w:rsid w:val="004B639B"/>
    <w:rsid w:val="004B63C4"/>
    <w:rsid w:val="004B677B"/>
    <w:rsid w:val="004B7528"/>
    <w:rsid w:val="004B75FA"/>
    <w:rsid w:val="004B7627"/>
    <w:rsid w:val="004B7777"/>
    <w:rsid w:val="004B7C6A"/>
    <w:rsid w:val="004B7CBE"/>
    <w:rsid w:val="004C0197"/>
    <w:rsid w:val="004C01EB"/>
    <w:rsid w:val="004C057D"/>
    <w:rsid w:val="004C06CF"/>
    <w:rsid w:val="004C077C"/>
    <w:rsid w:val="004C0823"/>
    <w:rsid w:val="004C0AE7"/>
    <w:rsid w:val="004C0D93"/>
    <w:rsid w:val="004C1691"/>
    <w:rsid w:val="004C1D17"/>
    <w:rsid w:val="004C1EC7"/>
    <w:rsid w:val="004C203D"/>
    <w:rsid w:val="004C21ED"/>
    <w:rsid w:val="004C2BCC"/>
    <w:rsid w:val="004C3298"/>
    <w:rsid w:val="004C36D7"/>
    <w:rsid w:val="004C3B05"/>
    <w:rsid w:val="004C3BAF"/>
    <w:rsid w:val="004C3FC2"/>
    <w:rsid w:val="004C44D4"/>
    <w:rsid w:val="004C4894"/>
    <w:rsid w:val="004C49A9"/>
    <w:rsid w:val="004C4DE3"/>
    <w:rsid w:val="004C515E"/>
    <w:rsid w:val="004C56A4"/>
    <w:rsid w:val="004C5712"/>
    <w:rsid w:val="004C574A"/>
    <w:rsid w:val="004C5D77"/>
    <w:rsid w:val="004C614B"/>
    <w:rsid w:val="004C63E6"/>
    <w:rsid w:val="004C667E"/>
    <w:rsid w:val="004C66CF"/>
    <w:rsid w:val="004C6B01"/>
    <w:rsid w:val="004C6B65"/>
    <w:rsid w:val="004C75EE"/>
    <w:rsid w:val="004C787C"/>
    <w:rsid w:val="004C7C13"/>
    <w:rsid w:val="004C7EE2"/>
    <w:rsid w:val="004D0008"/>
    <w:rsid w:val="004D02B8"/>
    <w:rsid w:val="004D04F6"/>
    <w:rsid w:val="004D07D0"/>
    <w:rsid w:val="004D0F49"/>
    <w:rsid w:val="004D1011"/>
    <w:rsid w:val="004D126F"/>
    <w:rsid w:val="004D1539"/>
    <w:rsid w:val="004D1679"/>
    <w:rsid w:val="004D182E"/>
    <w:rsid w:val="004D1C3A"/>
    <w:rsid w:val="004D1EDC"/>
    <w:rsid w:val="004D201C"/>
    <w:rsid w:val="004D2261"/>
    <w:rsid w:val="004D239C"/>
    <w:rsid w:val="004D2DEF"/>
    <w:rsid w:val="004D3224"/>
    <w:rsid w:val="004D370A"/>
    <w:rsid w:val="004D38B7"/>
    <w:rsid w:val="004D38FA"/>
    <w:rsid w:val="004D3AB9"/>
    <w:rsid w:val="004D4192"/>
    <w:rsid w:val="004D439C"/>
    <w:rsid w:val="004D4536"/>
    <w:rsid w:val="004D504E"/>
    <w:rsid w:val="004D50A9"/>
    <w:rsid w:val="004D548B"/>
    <w:rsid w:val="004D5C6E"/>
    <w:rsid w:val="004D5FCA"/>
    <w:rsid w:val="004D611D"/>
    <w:rsid w:val="004D65AD"/>
    <w:rsid w:val="004D6B25"/>
    <w:rsid w:val="004D6EAB"/>
    <w:rsid w:val="004D7092"/>
    <w:rsid w:val="004D7285"/>
    <w:rsid w:val="004D7980"/>
    <w:rsid w:val="004D7C48"/>
    <w:rsid w:val="004E07F4"/>
    <w:rsid w:val="004E0844"/>
    <w:rsid w:val="004E0DE8"/>
    <w:rsid w:val="004E124C"/>
    <w:rsid w:val="004E12A5"/>
    <w:rsid w:val="004E1B53"/>
    <w:rsid w:val="004E2028"/>
    <w:rsid w:val="004E23F7"/>
    <w:rsid w:val="004E26FC"/>
    <w:rsid w:val="004E277B"/>
    <w:rsid w:val="004E28E9"/>
    <w:rsid w:val="004E2A46"/>
    <w:rsid w:val="004E2ACA"/>
    <w:rsid w:val="004E2BB6"/>
    <w:rsid w:val="004E2C24"/>
    <w:rsid w:val="004E2DBC"/>
    <w:rsid w:val="004E3148"/>
    <w:rsid w:val="004E3320"/>
    <w:rsid w:val="004E34C1"/>
    <w:rsid w:val="004E34CD"/>
    <w:rsid w:val="004E38FE"/>
    <w:rsid w:val="004E42DD"/>
    <w:rsid w:val="004E43FA"/>
    <w:rsid w:val="004E4AAD"/>
    <w:rsid w:val="004E4D73"/>
    <w:rsid w:val="004E4F85"/>
    <w:rsid w:val="004E50CF"/>
    <w:rsid w:val="004E5ED9"/>
    <w:rsid w:val="004E600B"/>
    <w:rsid w:val="004E71A0"/>
    <w:rsid w:val="004E7FF3"/>
    <w:rsid w:val="004F003C"/>
    <w:rsid w:val="004F026A"/>
    <w:rsid w:val="004F03F5"/>
    <w:rsid w:val="004F0417"/>
    <w:rsid w:val="004F0562"/>
    <w:rsid w:val="004F0D64"/>
    <w:rsid w:val="004F0F52"/>
    <w:rsid w:val="004F15D2"/>
    <w:rsid w:val="004F1CDB"/>
    <w:rsid w:val="004F1E0C"/>
    <w:rsid w:val="004F2234"/>
    <w:rsid w:val="004F22FB"/>
    <w:rsid w:val="004F310E"/>
    <w:rsid w:val="004F32B4"/>
    <w:rsid w:val="004F389C"/>
    <w:rsid w:val="004F38A5"/>
    <w:rsid w:val="004F38C0"/>
    <w:rsid w:val="004F493E"/>
    <w:rsid w:val="004F4B41"/>
    <w:rsid w:val="004F4CB4"/>
    <w:rsid w:val="004F4FC2"/>
    <w:rsid w:val="004F5192"/>
    <w:rsid w:val="004F52A6"/>
    <w:rsid w:val="004F5645"/>
    <w:rsid w:val="004F57BA"/>
    <w:rsid w:val="004F5D6D"/>
    <w:rsid w:val="004F5F6A"/>
    <w:rsid w:val="004F5F99"/>
    <w:rsid w:val="004F6170"/>
    <w:rsid w:val="004F6376"/>
    <w:rsid w:val="004F66E3"/>
    <w:rsid w:val="004F6CAA"/>
    <w:rsid w:val="004F6E5F"/>
    <w:rsid w:val="004F6EA0"/>
    <w:rsid w:val="004F72E1"/>
    <w:rsid w:val="004F738C"/>
    <w:rsid w:val="004F7669"/>
    <w:rsid w:val="004F7EB1"/>
    <w:rsid w:val="004F7FF1"/>
    <w:rsid w:val="0050002C"/>
    <w:rsid w:val="00500038"/>
    <w:rsid w:val="00500AEC"/>
    <w:rsid w:val="00500C97"/>
    <w:rsid w:val="00500CC4"/>
    <w:rsid w:val="00500F41"/>
    <w:rsid w:val="00501100"/>
    <w:rsid w:val="0050132D"/>
    <w:rsid w:val="005014A6"/>
    <w:rsid w:val="005016EF"/>
    <w:rsid w:val="005019DD"/>
    <w:rsid w:val="00501E4C"/>
    <w:rsid w:val="00502A8A"/>
    <w:rsid w:val="00502E93"/>
    <w:rsid w:val="0050306C"/>
    <w:rsid w:val="005036BC"/>
    <w:rsid w:val="00503736"/>
    <w:rsid w:val="005039FD"/>
    <w:rsid w:val="00503B4C"/>
    <w:rsid w:val="00504628"/>
    <w:rsid w:val="005047A9"/>
    <w:rsid w:val="00505284"/>
    <w:rsid w:val="00505CBE"/>
    <w:rsid w:val="00505E2C"/>
    <w:rsid w:val="00506220"/>
    <w:rsid w:val="00506411"/>
    <w:rsid w:val="00506A15"/>
    <w:rsid w:val="005070E5"/>
    <w:rsid w:val="005072BA"/>
    <w:rsid w:val="005074DB"/>
    <w:rsid w:val="0050790B"/>
    <w:rsid w:val="00507987"/>
    <w:rsid w:val="00507F76"/>
    <w:rsid w:val="005103AA"/>
    <w:rsid w:val="005103CD"/>
    <w:rsid w:val="00510D23"/>
    <w:rsid w:val="00510D85"/>
    <w:rsid w:val="00511038"/>
    <w:rsid w:val="00512014"/>
    <w:rsid w:val="005121E3"/>
    <w:rsid w:val="0051260E"/>
    <w:rsid w:val="00512AE0"/>
    <w:rsid w:val="00512D69"/>
    <w:rsid w:val="00512E47"/>
    <w:rsid w:val="00512E6D"/>
    <w:rsid w:val="00513268"/>
    <w:rsid w:val="005135AA"/>
    <w:rsid w:val="005139D9"/>
    <w:rsid w:val="00513AB0"/>
    <w:rsid w:val="00513C29"/>
    <w:rsid w:val="00514021"/>
    <w:rsid w:val="0051438F"/>
    <w:rsid w:val="00514909"/>
    <w:rsid w:val="00514E26"/>
    <w:rsid w:val="00515478"/>
    <w:rsid w:val="005155EF"/>
    <w:rsid w:val="00515722"/>
    <w:rsid w:val="00515CE5"/>
    <w:rsid w:val="00515D3B"/>
    <w:rsid w:val="0051666F"/>
    <w:rsid w:val="00516814"/>
    <w:rsid w:val="00516CB5"/>
    <w:rsid w:val="00517290"/>
    <w:rsid w:val="00517541"/>
    <w:rsid w:val="005176D2"/>
    <w:rsid w:val="00517943"/>
    <w:rsid w:val="00517E01"/>
    <w:rsid w:val="00517E62"/>
    <w:rsid w:val="00517F62"/>
    <w:rsid w:val="00517F8E"/>
    <w:rsid w:val="0052015B"/>
    <w:rsid w:val="00520296"/>
    <w:rsid w:val="005204C8"/>
    <w:rsid w:val="005205D0"/>
    <w:rsid w:val="00520C96"/>
    <w:rsid w:val="00521B75"/>
    <w:rsid w:val="00521F52"/>
    <w:rsid w:val="00521F67"/>
    <w:rsid w:val="005221D3"/>
    <w:rsid w:val="0052293A"/>
    <w:rsid w:val="00522A1A"/>
    <w:rsid w:val="00522D95"/>
    <w:rsid w:val="00523717"/>
    <w:rsid w:val="00523A72"/>
    <w:rsid w:val="00523B08"/>
    <w:rsid w:val="00523C24"/>
    <w:rsid w:val="00523CB3"/>
    <w:rsid w:val="00523FF3"/>
    <w:rsid w:val="0052404E"/>
    <w:rsid w:val="00524370"/>
    <w:rsid w:val="00524457"/>
    <w:rsid w:val="00524732"/>
    <w:rsid w:val="00524B96"/>
    <w:rsid w:val="00524BDE"/>
    <w:rsid w:val="00524EDE"/>
    <w:rsid w:val="00524F64"/>
    <w:rsid w:val="00525077"/>
    <w:rsid w:val="0052516F"/>
    <w:rsid w:val="005251AA"/>
    <w:rsid w:val="00525643"/>
    <w:rsid w:val="00525838"/>
    <w:rsid w:val="00525A95"/>
    <w:rsid w:val="00525B21"/>
    <w:rsid w:val="00525C02"/>
    <w:rsid w:val="00526289"/>
    <w:rsid w:val="00526528"/>
    <w:rsid w:val="005270B6"/>
    <w:rsid w:val="0052780C"/>
    <w:rsid w:val="00527A04"/>
    <w:rsid w:val="00527A63"/>
    <w:rsid w:val="00527E3C"/>
    <w:rsid w:val="0053019C"/>
    <w:rsid w:val="005301BF"/>
    <w:rsid w:val="005309C1"/>
    <w:rsid w:val="00530C17"/>
    <w:rsid w:val="005319BB"/>
    <w:rsid w:val="00531AC4"/>
    <w:rsid w:val="00531CAE"/>
    <w:rsid w:val="00531E38"/>
    <w:rsid w:val="00532617"/>
    <w:rsid w:val="005329ED"/>
    <w:rsid w:val="00532BBC"/>
    <w:rsid w:val="00532D7B"/>
    <w:rsid w:val="00532DE6"/>
    <w:rsid w:val="005332F7"/>
    <w:rsid w:val="0053379A"/>
    <w:rsid w:val="00534453"/>
    <w:rsid w:val="005347BC"/>
    <w:rsid w:val="0053492E"/>
    <w:rsid w:val="00534A18"/>
    <w:rsid w:val="00534BD2"/>
    <w:rsid w:val="00534F7F"/>
    <w:rsid w:val="005352B2"/>
    <w:rsid w:val="005355F3"/>
    <w:rsid w:val="005359C0"/>
    <w:rsid w:val="00536516"/>
    <w:rsid w:val="00536A04"/>
    <w:rsid w:val="00536B31"/>
    <w:rsid w:val="00536CA8"/>
    <w:rsid w:val="00536E25"/>
    <w:rsid w:val="00537A9C"/>
    <w:rsid w:val="00537C35"/>
    <w:rsid w:val="00537F5B"/>
    <w:rsid w:val="00540147"/>
    <w:rsid w:val="00540421"/>
    <w:rsid w:val="00540E6C"/>
    <w:rsid w:val="0054156A"/>
    <w:rsid w:val="00541A97"/>
    <w:rsid w:val="005420B9"/>
    <w:rsid w:val="00542317"/>
    <w:rsid w:val="00542AC6"/>
    <w:rsid w:val="00542F4C"/>
    <w:rsid w:val="005430EE"/>
    <w:rsid w:val="0054358D"/>
    <w:rsid w:val="005435E4"/>
    <w:rsid w:val="005439B7"/>
    <w:rsid w:val="005443A8"/>
    <w:rsid w:val="00544CDC"/>
    <w:rsid w:val="00545400"/>
    <w:rsid w:val="0054565C"/>
    <w:rsid w:val="00545DF9"/>
    <w:rsid w:val="0054631C"/>
    <w:rsid w:val="00546360"/>
    <w:rsid w:val="005464D1"/>
    <w:rsid w:val="00550234"/>
    <w:rsid w:val="00550271"/>
    <w:rsid w:val="005503CE"/>
    <w:rsid w:val="00551185"/>
    <w:rsid w:val="00551330"/>
    <w:rsid w:val="00551365"/>
    <w:rsid w:val="0055138B"/>
    <w:rsid w:val="005516CE"/>
    <w:rsid w:val="005519EC"/>
    <w:rsid w:val="00551E49"/>
    <w:rsid w:val="00551FCE"/>
    <w:rsid w:val="00552051"/>
    <w:rsid w:val="005520BA"/>
    <w:rsid w:val="0055212D"/>
    <w:rsid w:val="0055214E"/>
    <w:rsid w:val="0055245C"/>
    <w:rsid w:val="00552BA5"/>
    <w:rsid w:val="00552CF5"/>
    <w:rsid w:val="00553142"/>
    <w:rsid w:val="005531EB"/>
    <w:rsid w:val="005539F7"/>
    <w:rsid w:val="00554126"/>
    <w:rsid w:val="0055437A"/>
    <w:rsid w:val="0055474E"/>
    <w:rsid w:val="0055498D"/>
    <w:rsid w:val="00554BB5"/>
    <w:rsid w:val="00554E4F"/>
    <w:rsid w:val="00556325"/>
    <w:rsid w:val="005564D3"/>
    <w:rsid w:val="00556538"/>
    <w:rsid w:val="00556F79"/>
    <w:rsid w:val="005570F9"/>
    <w:rsid w:val="00557384"/>
    <w:rsid w:val="005578F3"/>
    <w:rsid w:val="00557A3B"/>
    <w:rsid w:val="00557D0D"/>
    <w:rsid w:val="005601A8"/>
    <w:rsid w:val="005601D7"/>
    <w:rsid w:val="005605FE"/>
    <w:rsid w:val="00560643"/>
    <w:rsid w:val="0056088C"/>
    <w:rsid w:val="00560D00"/>
    <w:rsid w:val="00560E31"/>
    <w:rsid w:val="00560FE0"/>
    <w:rsid w:val="005610BE"/>
    <w:rsid w:val="0056129E"/>
    <w:rsid w:val="0056164D"/>
    <w:rsid w:val="0056200F"/>
    <w:rsid w:val="00562918"/>
    <w:rsid w:val="00562A06"/>
    <w:rsid w:val="005631EF"/>
    <w:rsid w:val="00563AE1"/>
    <w:rsid w:val="00563EB8"/>
    <w:rsid w:val="00564CCD"/>
    <w:rsid w:val="00564CD4"/>
    <w:rsid w:val="00564DB0"/>
    <w:rsid w:val="00565052"/>
    <w:rsid w:val="00565279"/>
    <w:rsid w:val="00565333"/>
    <w:rsid w:val="00565CD3"/>
    <w:rsid w:val="00565D76"/>
    <w:rsid w:val="00565DBE"/>
    <w:rsid w:val="0056612A"/>
    <w:rsid w:val="0056622D"/>
    <w:rsid w:val="00566551"/>
    <w:rsid w:val="0056669B"/>
    <w:rsid w:val="0056693B"/>
    <w:rsid w:val="005669A9"/>
    <w:rsid w:val="005669B6"/>
    <w:rsid w:val="00567370"/>
    <w:rsid w:val="00567C61"/>
    <w:rsid w:val="00567FCA"/>
    <w:rsid w:val="00570745"/>
    <w:rsid w:val="0057076E"/>
    <w:rsid w:val="00570BFF"/>
    <w:rsid w:val="00570CC8"/>
    <w:rsid w:val="00570D55"/>
    <w:rsid w:val="00570FF1"/>
    <w:rsid w:val="0057100E"/>
    <w:rsid w:val="005714DB"/>
    <w:rsid w:val="0057152A"/>
    <w:rsid w:val="005718D0"/>
    <w:rsid w:val="00571BAD"/>
    <w:rsid w:val="005723AE"/>
    <w:rsid w:val="00572731"/>
    <w:rsid w:val="00572973"/>
    <w:rsid w:val="00572EF9"/>
    <w:rsid w:val="00572F66"/>
    <w:rsid w:val="0057310E"/>
    <w:rsid w:val="00573270"/>
    <w:rsid w:val="00573D3F"/>
    <w:rsid w:val="00573DBD"/>
    <w:rsid w:val="00574157"/>
    <w:rsid w:val="005746C0"/>
    <w:rsid w:val="00574819"/>
    <w:rsid w:val="00574C5C"/>
    <w:rsid w:val="005757AB"/>
    <w:rsid w:val="00575965"/>
    <w:rsid w:val="00575DA5"/>
    <w:rsid w:val="005761DA"/>
    <w:rsid w:val="005764CF"/>
    <w:rsid w:val="00576604"/>
    <w:rsid w:val="005766B8"/>
    <w:rsid w:val="00576782"/>
    <w:rsid w:val="005771F2"/>
    <w:rsid w:val="0057795E"/>
    <w:rsid w:val="00580ABA"/>
    <w:rsid w:val="00580DC7"/>
    <w:rsid w:val="00581C9A"/>
    <w:rsid w:val="005823D0"/>
    <w:rsid w:val="00582414"/>
    <w:rsid w:val="005828BD"/>
    <w:rsid w:val="005830CE"/>
    <w:rsid w:val="0058323F"/>
    <w:rsid w:val="0058334A"/>
    <w:rsid w:val="00583927"/>
    <w:rsid w:val="005839DF"/>
    <w:rsid w:val="00583B8D"/>
    <w:rsid w:val="00584F78"/>
    <w:rsid w:val="00585330"/>
    <w:rsid w:val="0058567D"/>
    <w:rsid w:val="00585F2C"/>
    <w:rsid w:val="0058625E"/>
    <w:rsid w:val="005864D6"/>
    <w:rsid w:val="00586A9E"/>
    <w:rsid w:val="00586E26"/>
    <w:rsid w:val="00587234"/>
    <w:rsid w:val="00587247"/>
    <w:rsid w:val="00587930"/>
    <w:rsid w:val="00587B9F"/>
    <w:rsid w:val="00587C23"/>
    <w:rsid w:val="005902DC"/>
    <w:rsid w:val="005905E4"/>
    <w:rsid w:val="0059073C"/>
    <w:rsid w:val="005908B4"/>
    <w:rsid w:val="00590918"/>
    <w:rsid w:val="00590950"/>
    <w:rsid w:val="00590A0F"/>
    <w:rsid w:val="00590B52"/>
    <w:rsid w:val="00591235"/>
    <w:rsid w:val="0059142A"/>
    <w:rsid w:val="005914F9"/>
    <w:rsid w:val="0059237F"/>
    <w:rsid w:val="005925C2"/>
    <w:rsid w:val="0059276D"/>
    <w:rsid w:val="005927AA"/>
    <w:rsid w:val="00592BE6"/>
    <w:rsid w:val="00592C7C"/>
    <w:rsid w:val="00592D8C"/>
    <w:rsid w:val="005934B4"/>
    <w:rsid w:val="0059351A"/>
    <w:rsid w:val="00593829"/>
    <w:rsid w:val="00593886"/>
    <w:rsid w:val="00593D76"/>
    <w:rsid w:val="00594388"/>
    <w:rsid w:val="005948EF"/>
    <w:rsid w:val="005951C6"/>
    <w:rsid w:val="00595215"/>
    <w:rsid w:val="0059527E"/>
    <w:rsid w:val="00595298"/>
    <w:rsid w:val="0059554D"/>
    <w:rsid w:val="005960C9"/>
    <w:rsid w:val="00596580"/>
    <w:rsid w:val="00596993"/>
    <w:rsid w:val="00596ADE"/>
    <w:rsid w:val="00596B18"/>
    <w:rsid w:val="00596B4E"/>
    <w:rsid w:val="00596E05"/>
    <w:rsid w:val="0059702A"/>
    <w:rsid w:val="0059787A"/>
    <w:rsid w:val="005978EE"/>
    <w:rsid w:val="00597C94"/>
    <w:rsid w:val="00597D1E"/>
    <w:rsid w:val="005A032F"/>
    <w:rsid w:val="005A05FB"/>
    <w:rsid w:val="005A07F0"/>
    <w:rsid w:val="005A08C2"/>
    <w:rsid w:val="005A0B15"/>
    <w:rsid w:val="005A0C72"/>
    <w:rsid w:val="005A0DA2"/>
    <w:rsid w:val="005A0EA8"/>
    <w:rsid w:val="005A1720"/>
    <w:rsid w:val="005A1907"/>
    <w:rsid w:val="005A1ADE"/>
    <w:rsid w:val="005A1D98"/>
    <w:rsid w:val="005A1E56"/>
    <w:rsid w:val="005A1F3F"/>
    <w:rsid w:val="005A2496"/>
    <w:rsid w:val="005A2BB6"/>
    <w:rsid w:val="005A2D7F"/>
    <w:rsid w:val="005A33BB"/>
    <w:rsid w:val="005A398B"/>
    <w:rsid w:val="005A3B7E"/>
    <w:rsid w:val="005A44BE"/>
    <w:rsid w:val="005A49C5"/>
    <w:rsid w:val="005A4A5E"/>
    <w:rsid w:val="005A4E92"/>
    <w:rsid w:val="005A524C"/>
    <w:rsid w:val="005A5351"/>
    <w:rsid w:val="005A5461"/>
    <w:rsid w:val="005A55A2"/>
    <w:rsid w:val="005A56C5"/>
    <w:rsid w:val="005A56DF"/>
    <w:rsid w:val="005A58DF"/>
    <w:rsid w:val="005A59A2"/>
    <w:rsid w:val="005A5D93"/>
    <w:rsid w:val="005A5DE2"/>
    <w:rsid w:val="005A6A1F"/>
    <w:rsid w:val="005A72D9"/>
    <w:rsid w:val="005B048E"/>
    <w:rsid w:val="005B058D"/>
    <w:rsid w:val="005B07C7"/>
    <w:rsid w:val="005B0ABD"/>
    <w:rsid w:val="005B12D6"/>
    <w:rsid w:val="005B164E"/>
    <w:rsid w:val="005B1813"/>
    <w:rsid w:val="005B1D56"/>
    <w:rsid w:val="005B22D8"/>
    <w:rsid w:val="005B2A6D"/>
    <w:rsid w:val="005B2F7B"/>
    <w:rsid w:val="005B3130"/>
    <w:rsid w:val="005B3152"/>
    <w:rsid w:val="005B35E7"/>
    <w:rsid w:val="005B3F82"/>
    <w:rsid w:val="005B4107"/>
    <w:rsid w:val="005B41ED"/>
    <w:rsid w:val="005B424A"/>
    <w:rsid w:val="005B4607"/>
    <w:rsid w:val="005B4659"/>
    <w:rsid w:val="005B48C8"/>
    <w:rsid w:val="005B48E3"/>
    <w:rsid w:val="005B4ADD"/>
    <w:rsid w:val="005B4B05"/>
    <w:rsid w:val="005B4B23"/>
    <w:rsid w:val="005B4E44"/>
    <w:rsid w:val="005B4F17"/>
    <w:rsid w:val="005B4F76"/>
    <w:rsid w:val="005B4FA7"/>
    <w:rsid w:val="005B4FC6"/>
    <w:rsid w:val="005B557C"/>
    <w:rsid w:val="005B5D47"/>
    <w:rsid w:val="005B6386"/>
    <w:rsid w:val="005B6549"/>
    <w:rsid w:val="005B6D56"/>
    <w:rsid w:val="005B6DAE"/>
    <w:rsid w:val="005B7422"/>
    <w:rsid w:val="005B7556"/>
    <w:rsid w:val="005B7DDD"/>
    <w:rsid w:val="005C0C1A"/>
    <w:rsid w:val="005C121E"/>
    <w:rsid w:val="005C1666"/>
    <w:rsid w:val="005C186B"/>
    <w:rsid w:val="005C197F"/>
    <w:rsid w:val="005C1A42"/>
    <w:rsid w:val="005C1C86"/>
    <w:rsid w:val="005C2095"/>
    <w:rsid w:val="005C25D1"/>
    <w:rsid w:val="005C26B9"/>
    <w:rsid w:val="005C2C9C"/>
    <w:rsid w:val="005C3A29"/>
    <w:rsid w:val="005C3E27"/>
    <w:rsid w:val="005C3E33"/>
    <w:rsid w:val="005C4782"/>
    <w:rsid w:val="005C4DB2"/>
    <w:rsid w:val="005C4DE6"/>
    <w:rsid w:val="005C582C"/>
    <w:rsid w:val="005C590C"/>
    <w:rsid w:val="005C5A69"/>
    <w:rsid w:val="005C5B4C"/>
    <w:rsid w:val="005C5C26"/>
    <w:rsid w:val="005C5DCB"/>
    <w:rsid w:val="005C5ED7"/>
    <w:rsid w:val="005C5FD3"/>
    <w:rsid w:val="005C6239"/>
    <w:rsid w:val="005C63DC"/>
    <w:rsid w:val="005C690D"/>
    <w:rsid w:val="005C69DD"/>
    <w:rsid w:val="005C6DF9"/>
    <w:rsid w:val="005C71D0"/>
    <w:rsid w:val="005C7553"/>
    <w:rsid w:val="005C764E"/>
    <w:rsid w:val="005C76C7"/>
    <w:rsid w:val="005C798D"/>
    <w:rsid w:val="005C7ECD"/>
    <w:rsid w:val="005D08A8"/>
    <w:rsid w:val="005D08BA"/>
    <w:rsid w:val="005D0986"/>
    <w:rsid w:val="005D0B0F"/>
    <w:rsid w:val="005D0C88"/>
    <w:rsid w:val="005D0D22"/>
    <w:rsid w:val="005D10E8"/>
    <w:rsid w:val="005D1372"/>
    <w:rsid w:val="005D1A1A"/>
    <w:rsid w:val="005D1AF3"/>
    <w:rsid w:val="005D1C64"/>
    <w:rsid w:val="005D1F01"/>
    <w:rsid w:val="005D2146"/>
    <w:rsid w:val="005D244F"/>
    <w:rsid w:val="005D2492"/>
    <w:rsid w:val="005D2B03"/>
    <w:rsid w:val="005D2B53"/>
    <w:rsid w:val="005D2B5E"/>
    <w:rsid w:val="005D2D04"/>
    <w:rsid w:val="005D30D0"/>
    <w:rsid w:val="005D31C1"/>
    <w:rsid w:val="005D39A7"/>
    <w:rsid w:val="005D3A8E"/>
    <w:rsid w:val="005D4022"/>
    <w:rsid w:val="005D4385"/>
    <w:rsid w:val="005D4388"/>
    <w:rsid w:val="005D4589"/>
    <w:rsid w:val="005D4C09"/>
    <w:rsid w:val="005D4E32"/>
    <w:rsid w:val="005D4E6B"/>
    <w:rsid w:val="005D50B2"/>
    <w:rsid w:val="005D5110"/>
    <w:rsid w:val="005D621B"/>
    <w:rsid w:val="005D66D6"/>
    <w:rsid w:val="005D6ECE"/>
    <w:rsid w:val="005D76AD"/>
    <w:rsid w:val="005D77A3"/>
    <w:rsid w:val="005D7934"/>
    <w:rsid w:val="005D7B23"/>
    <w:rsid w:val="005D7D8C"/>
    <w:rsid w:val="005D7DD0"/>
    <w:rsid w:val="005E017A"/>
    <w:rsid w:val="005E0189"/>
    <w:rsid w:val="005E0372"/>
    <w:rsid w:val="005E0B6B"/>
    <w:rsid w:val="005E141C"/>
    <w:rsid w:val="005E1508"/>
    <w:rsid w:val="005E1CF5"/>
    <w:rsid w:val="005E1D50"/>
    <w:rsid w:val="005E2263"/>
    <w:rsid w:val="005E2356"/>
    <w:rsid w:val="005E283D"/>
    <w:rsid w:val="005E2C6B"/>
    <w:rsid w:val="005E2F2F"/>
    <w:rsid w:val="005E2FD2"/>
    <w:rsid w:val="005E34FA"/>
    <w:rsid w:val="005E372A"/>
    <w:rsid w:val="005E380A"/>
    <w:rsid w:val="005E3A69"/>
    <w:rsid w:val="005E3D86"/>
    <w:rsid w:val="005E407E"/>
    <w:rsid w:val="005E44E9"/>
    <w:rsid w:val="005E464C"/>
    <w:rsid w:val="005E4BD1"/>
    <w:rsid w:val="005E5055"/>
    <w:rsid w:val="005E50E2"/>
    <w:rsid w:val="005E5C0F"/>
    <w:rsid w:val="005E5D03"/>
    <w:rsid w:val="005E66F6"/>
    <w:rsid w:val="005E6A47"/>
    <w:rsid w:val="005E7883"/>
    <w:rsid w:val="005E7BB7"/>
    <w:rsid w:val="005E7EBC"/>
    <w:rsid w:val="005F0714"/>
    <w:rsid w:val="005F0858"/>
    <w:rsid w:val="005F0FF8"/>
    <w:rsid w:val="005F1DE4"/>
    <w:rsid w:val="005F1E0F"/>
    <w:rsid w:val="005F1E3C"/>
    <w:rsid w:val="005F2267"/>
    <w:rsid w:val="005F232E"/>
    <w:rsid w:val="005F2844"/>
    <w:rsid w:val="005F2DBB"/>
    <w:rsid w:val="005F31E7"/>
    <w:rsid w:val="005F358F"/>
    <w:rsid w:val="005F4271"/>
    <w:rsid w:val="005F42A0"/>
    <w:rsid w:val="005F4550"/>
    <w:rsid w:val="005F49FE"/>
    <w:rsid w:val="005F4D2E"/>
    <w:rsid w:val="005F506D"/>
    <w:rsid w:val="005F5428"/>
    <w:rsid w:val="005F5C57"/>
    <w:rsid w:val="005F5E8B"/>
    <w:rsid w:val="005F6677"/>
    <w:rsid w:val="005F6678"/>
    <w:rsid w:val="005F67A3"/>
    <w:rsid w:val="005F7399"/>
    <w:rsid w:val="005F7720"/>
    <w:rsid w:val="005F77A1"/>
    <w:rsid w:val="005F78BF"/>
    <w:rsid w:val="005F7A34"/>
    <w:rsid w:val="005F7D91"/>
    <w:rsid w:val="005F7DD2"/>
    <w:rsid w:val="005F7E8E"/>
    <w:rsid w:val="005F7F05"/>
    <w:rsid w:val="00600347"/>
    <w:rsid w:val="006003AC"/>
    <w:rsid w:val="00600605"/>
    <w:rsid w:val="00600F3D"/>
    <w:rsid w:val="00600F92"/>
    <w:rsid w:val="0060151A"/>
    <w:rsid w:val="0060190C"/>
    <w:rsid w:val="006026EE"/>
    <w:rsid w:val="00602D30"/>
    <w:rsid w:val="00602D77"/>
    <w:rsid w:val="006034EE"/>
    <w:rsid w:val="006035F4"/>
    <w:rsid w:val="006036BA"/>
    <w:rsid w:val="006036E1"/>
    <w:rsid w:val="006039EA"/>
    <w:rsid w:val="00603C3E"/>
    <w:rsid w:val="006044CA"/>
    <w:rsid w:val="0060464B"/>
    <w:rsid w:val="00604B12"/>
    <w:rsid w:val="00604D0A"/>
    <w:rsid w:val="00604E22"/>
    <w:rsid w:val="00604EFD"/>
    <w:rsid w:val="006050F6"/>
    <w:rsid w:val="0060571E"/>
    <w:rsid w:val="006058B0"/>
    <w:rsid w:val="006062B2"/>
    <w:rsid w:val="0060640C"/>
    <w:rsid w:val="006069EB"/>
    <w:rsid w:val="00606F6D"/>
    <w:rsid w:val="00607117"/>
    <w:rsid w:val="006074C7"/>
    <w:rsid w:val="00607554"/>
    <w:rsid w:val="00607F08"/>
    <w:rsid w:val="006101FE"/>
    <w:rsid w:val="006102EA"/>
    <w:rsid w:val="0061037E"/>
    <w:rsid w:val="00610C33"/>
    <w:rsid w:val="00610EAB"/>
    <w:rsid w:val="00610F8E"/>
    <w:rsid w:val="00611707"/>
    <w:rsid w:val="006117A2"/>
    <w:rsid w:val="00611B28"/>
    <w:rsid w:val="00611D14"/>
    <w:rsid w:val="006127D9"/>
    <w:rsid w:val="00612972"/>
    <w:rsid w:val="00612C74"/>
    <w:rsid w:val="00612E1E"/>
    <w:rsid w:val="00613698"/>
    <w:rsid w:val="00613BB3"/>
    <w:rsid w:val="00613EF3"/>
    <w:rsid w:val="00613FA7"/>
    <w:rsid w:val="0061403F"/>
    <w:rsid w:val="00614655"/>
    <w:rsid w:val="00614658"/>
    <w:rsid w:val="00614872"/>
    <w:rsid w:val="00614975"/>
    <w:rsid w:val="00614BFF"/>
    <w:rsid w:val="00614DAF"/>
    <w:rsid w:val="006151EB"/>
    <w:rsid w:val="006154B8"/>
    <w:rsid w:val="006157B2"/>
    <w:rsid w:val="006163A3"/>
    <w:rsid w:val="0061649C"/>
    <w:rsid w:val="0061649E"/>
    <w:rsid w:val="006164F8"/>
    <w:rsid w:val="00616ED5"/>
    <w:rsid w:val="006173D1"/>
    <w:rsid w:val="0061754B"/>
    <w:rsid w:val="00617692"/>
    <w:rsid w:val="00617798"/>
    <w:rsid w:val="00617BBC"/>
    <w:rsid w:val="0062025E"/>
    <w:rsid w:val="00620292"/>
    <w:rsid w:val="00620658"/>
    <w:rsid w:val="00620DC8"/>
    <w:rsid w:val="00621DDA"/>
    <w:rsid w:val="0062283C"/>
    <w:rsid w:val="00622894"/>
    <w:rsid w:val="00622A3B"/>
    <w:rsid w:val="00622A4C"/>
    <w:rsid w:val="006232E5"/>
    <w:rsid w:val="0062347E"/>
    <w:rsid w:val="006234FC"/>
    <w:rsid w:val="0062369D"/>
    <w:rsid w:val="006236EE"/>
    <w:rsid w:val="006239B7"/>
    <w:rsid w:val="00623A18"/>
    <w:rsid w:val="00623A4D"/>
    <w:rsid w:val="00623BB6"/>
    <w:rsid w:val="00623F09"/>
    <w:rsid w:val="00623F5E"/>
    <w:rsid w:val="0062420C"/>
    <w:rsid w:val="006242DB"/>
    <w:rsid w:val="00625796"/>
    <w:rsid w:val="006257FF"/>
    <w:rsid w:val="0062585B"/>
    <w:rsid w:val="006258B7"/>
    <w:rsid w:val="006259CC"/>
    <w:rsid w:val="00625DB1"/>
    <w:rsid w:val="00625EEF"/>
    <w:rsid w:val="0062658F"/>
    <w:rsid w:val="006265EF"/>
    <w:rsid w:val="00626EED"/>
    <w:rsid w:val="00627BE1"/>
    <w:rsid w:val="00627D04"/>
    <w:rsid w:val="0063037F"/>
    <w:rsid w:val="0063049C"/>
    <w:rsid w:val="0063053B"/>
    <w:rsid w:val="006305DE"/>
    <w:rsid w:val="00630755"/>
    <w:rsid w:val="00630DEC"/>
    <w:rsid w:val="00630DF2"/>
    <w:rsid w:val="006312D5"/>
    <w:rsid w:val="00631658"/>
    <w:rsid w:val="006317BA"/>
    <w:rsid w:val="00631957"/>
    <w:rsid w:val="00631A8D"/>
    <w:rsid w:val="00631E0B"/>
    <w:rsid w:val="006324D0"/>
    <w:rsid w:val="006324E1"/>
    <w:rsid w:val="00632832"/>
    <w:rsid w:val="0063291E"/>
    <w:rsid w:val="00632BCF"/>
    <w:rsid w:val="006334FA"/>
    <w:rsid w:val="00633A97"/>
    <w:rsid w:val="0063440A"/>
    <w:rsid w:val="0063451C"/>
    <w:rsid w:val="00634520"/>
    <w:rsid w:val="0063454A"/>
    <w:rsid w:val="006345A3"/>
    <w:rsid w:val="00634DAB"/>
    <w:rsid w:val="00634FB2"/>
    <w:rsid w:val="0063504E"/>
    <w:rsid w:val="00635391"/>
    <w:rsid w:val="006353E9"/>
    <w:rsid w:val="0063559E"/>
    <w:rsid w:val="00636309"/>
    <w:rsid w:val="00636953"/>
    <w:rsid w:val="006369DE"/>
    <w:rsid w:val="00636B5E"/>
    <w:rsid w:val="00636B6F"/>
    <w:rsid w:val="00636CDB"/>
    <w:rsid w:val="006371A8"/>
    <w:rsid w:val="00637204"/>
    <w:rsid w:val="006372A9"/>
    <w:rsid w:val="00637443"/>
    <w:rsid w:val="006374A4"/>
    <w:rsid w:val="00637AD3"/>
    <w:rsid w:val="00637F52"/>
    <w:rsid w:val="006401B8"/>
    <w:rsid w:val="0064048D"/>
    <w:rsid w:val="006408A6"/>
    <w:rsid w:val="006410E5"/>
    <w:rsid w:val="0064146B"/>
    <w:rsid w:val="006416B1"/>
    <w:rsid w:val="0064177A"/>
    <w:rsid w:val="0064180A"/>
    <w:rsid w:val="00642141"/>
    <w:rsid w:val="0064217B"/>
    <w:rsid w:val="00642338"/>
    <w:rsid w:val="006423E9"/>
    <w:rsid w:val="00642E6B"/>
    <w:rsid w:val="006431D4"/>
    <w:rsid w:val="0064320E"/>
    <w:rsid w:val="00643728"/>
    <w:rsid w:val="0064388C"/>
    <w:rsid w:val="00644482"/>
    <w:rsid w:val="0064482A"/>
    <w:rsid w:val="00644B2F"/>
    <w:rsid w:val="00644B6A"/>
    <w:rsid w:val="00645009"/>
    <w:rsid w:val="0064530D"/>
    <w:rsid w:val="00645B4B"/>
    <w:rsid w:val="00645BEE"/>
    <w:rsid w:val="00646016"/>
    <w:rsid w:val="0064628E"/>
    <w:rsid w:val="006463EF"/>
    <w:rsid w:val="0064667F"/>
    <w:rsid w:val="006466BB"/>
    <w:rsid w:val="00646A6E"/>
    <w:rsid w:val="00646E8D"/>
    <w:rsid w:val="0064790B"/>
    <w:rsid w:val="00647ABB"/>
    <w:rsid w:val="00647B7B"/>
    <w:rsid w:val="00647D8E"/>
    <w:rsid w:val="00647DB6"/>
    <w:rsid w:val="00647DCB"/>
    <w:rsid w:val="00650342"/>
    <w:rsid w:val="0065034D"/>
    <w:rsid w:val="006505E0"/>
    <w:rsid w:val="006505E5"/>
    <w:rsid w:val="00650734"/>
    <w:rsid w:val="0065091C"/>
    <w:rsid w:val="0065094C"/>
    <w:rsid w:val="00650A2A"/>
    <w:rsid w:val="00650A9B"/>
    <w:rsid w:val="00650DFD"/>
    <w:rsid w:val="006511AB"/>
    <w:rsid w:val="00651705"/>
    <w:rsid w:val="006517A0"/>
    <w:rsid w:val="00651C6D"/>
    <w:rsid w:val="00651DB2"/>
    <w:rsid w:val="00651DC7"/>
    <w:rsid w:val="006520B6"/>
    <w:rsid w:val="0065291F"/>
    <w:rsid w:val="00652B64"/>
    <w:rsid w:val="00652F07"/>
    <w:rsid w:val="00653212"/>
    <w:rsid w:val="00653A00"/>
    <w:rsid w:val="006546F2"/>
    <w:rsid w:val="0065507E"/>
    <w:rsid w:val="00655B52"/>
    <w:rsid w:val="0065660B"/>
    <w:rsid w:val="00656A16"/>
    <w:rsid w:val="0065778F"/>
    <w:rsid w:val="00657ABF"/>
    <w:rsid w:val="00657B6B"/>
    <w:rsid w:val="00657F6A"/>
    <w:rsid w:val="0066092E"/>
    <w:rsid w:val="00660946"/>
    <w:rsid w:val="00660E7C"/>
    <w:rsid w:val="00660FCE"/>
    <w:rsid w:val="00661235"/>
    <w:rsid w:val="00661795"/>
    <w:rsid w:val="00661839"/>
    <w:rsid w:val="00661840"/>
    <w:rsid w:val="00661FF9"/>
    <w:rsid w:val="006628F2"/>
    <w:rsid w:val="00662AEB"/>
    <w:rsid w:val="0066320A"/>
    <w:rsid w:val="006633FE"/>
    <w:rsid w:val="006636CA"/>
    <w:rsid w:val="0066377A"/>
    <w:rsid w:val="00663886"/>
    <w:rsid w:val="0066413B"/>
    <w:rsid w:val="00664681"/>
    <w:rsid w:val="006655A3"/>
    <w:rsid w:val="006655FB"/>
    <w:rsid w:val="006657C0"/>
    <w:rsid w:val="00665991"/>
    <w:rsid w:val="00665AFC"/>
    <w:rsid w:val="00666194"/>
    <w:rsid w:val="00666453"/>
    <w:rsid w:val="00666518"/>
    <w:rsid w:val="00667193"/>
    <w:rsid w:val="006672BB"/>
    <w:rsid w:val="00670199"/>
    <w:rsid w:val="006701E0"/>
    <w:rsid w:val="00670365"/>
    <w:rsid w:val="00670635"/>
    <w:rsid w:val="00670806"/>
    <w:rsid w:val="006708A7"/>
    <w:rsid w:val="0067113E"/>
    <w:rsid w:val="006719D7"/>
    <w:rsid w:val="006719F3"/>
    <w:rsid w:val="00671A49"/>
    <w:rsid w:val="00671B18"/>
    <w:rsid w:val="006726E7"/>
    <w:rsid w:val="0067281D"/>
    <w:rsid w:val="0067291F"/>
    <w:rsid w:val="00672CC5"/>
    <w:rsid w:val="00672D31"/>
    <w:rsid w:val="00672E46"/>
    <w:rsid w:val="00672E56"/>
    <w:rsid w:val="00673645"/>
    <w:rsid w:val="006737FA"/>
    <w:rsid w:val="00673927"/>
    <w:rsid w:val="00673B2F"/>
    <w:rsid w:val="00673E23"/>
    <w:rsid w:val="006741E1"/>
    <w:rsid w:val="006746BC"/>
    <w:rsid w:val="00674932"/>
    <w:rsid w:val="00674E70"/>
    <w:rsid w:val="00675086"/>
    <w:rsid w:val="006754D8"/>
    <w:rsid w:val="006755A0"/>
    <w:rsid w:val="00675811"/>
    <w:rsid w:val="00675B26"/>
    <w:rsid w:val="00676130"/>
    <w:rsid w:val="0067674D"/>
    <w:rsid w:val="00676C98"/>
    <w:rsid w:val="00676E3D"/>
    <w:rsid w:val="006773C7"/>
    <w:rsid w:val="00677833"/>
    <w:rsid w:val="00677A8A"/>
    <w:rsid w:val="00677D95"/>
    <w:rsid w:val="00677DBB"/>
    <w:rsid w:val="00680C91"/>
    <w:rsid w:val="00680FE3"/>
    <w:rsid w:val="006810F9"/>
    <w:rsid w:val="0068145D"/>
    <w:rsid w:val="006814D4"/>
    <w:rsid w:val="0068165D"/>
    <w:rsid w:val="0068191E"/>
    <w:rsid w:val="00681A61"/>
    <w:rsid w:val="00681B2F"/>
    <w:rsid w:val="00682091"/>
    <w:rsid w:val="0068221A"/>
    <w:rsid w:val="00682902"/>
    <w:rsid w:val="00682B0F"/>
    <w:rsid w:val="00682E5D"/>
    <w:rsid w:val="00683268"/>
    <w:rsid w:val="00683352"/>
    <w:rsid w:val="0068359D"/>
    <w:rsid w:val="00683972"/>
    <w:rsid w:val="00683BD7"/>
    <w:rsid w:val="00683F40"/>
    <w:rsid w:val="00683FAE"/>
    <w:rsid w:val="006847FE"/>
    <w:rsid w:val="00684824"/>
    <w:rsid w:val="00684EE4"/>
    <w:rsid w:val="00685365"/>
    <w:rsid w:val="0068544E"/>
    <w:rsid w:val="006854E7"/>
    <w:rsid w:val="00685727"/>
    <w:rsid w:val="00685B3A"/>
    <w:rsid w:val="0068618F"/>
    <w:rsid w:val="006863D3"/>
    <w:rsid w:val="0068664F"/>
    <w:rsid w:val="00686885"/>
    <w:rsid w:val="006868C6"/>
    <w:rsid w:val="00686AAC"/>
    <w:rsid w:val="00686D03"/>
    <w:rsid w:val="00686FDA"/>
    <w:rsid w:val="006870B0"/>
    <w:rsid w:val="0068758D"/>
    <w:rsid w:val="006878B6"/>
    <w:rsid w:val="006879C3"/>
    <w:rsid w:val="00690342"/>
    <w:rsid w:val="00690C9F"/>
    <w:rsid w:val="00690D2F"/>
    <w:rsid w:val="0069163F"/>
    <w:rsid w:val="00691A5C"/>
    <w:rsid w:val="00691BBF"/>
    <w:rsid w:val="00691D66"/>
    <w:rsid w:val="006924C4"/>
    <w:rsid w:val="00692761"/>
    <w:rsid w:val="00692FCC"/>
    <w:rsid w:val="0069339F"/>
    <w:rsid w:val="006933B6"/>
    <w:rsid w:val="00693404"/>
    <w:rsid w:val="0069348B"/>
    <w:rsid w:val="00693A3D"/>
    <w:rsid w:val="00693A6C"/>
    <w:rsid w:val="00694180"/>
    <w:rsid w:val="00694229"/>
    <w:rsid w:val="006946A6"/>
    <w:rsid w:val="006946ED"/>
    <w:rsid w:val="00694EBD"/>
    <w:rsid w:val="00695093"/>
    <w:rsid w:val="006957D6"/>
    <w:rsid w:val="00695E10"/>
    <w:rsid w:val="00695F85"/>
    <w:rsid w:val="0069612B"/>
    <w:rsid w:val="00696368"/>
    <w:rsid w:val="006966E0"/>
    <w:rsid w:val="00696AB4"/>
    <w:rsid w:val="00696BDF"/>
    <w:rsid w:val="00696C58"/>
    <w:rsid w:val="00697790"/>
    <w:rsid w:val="00697937"/>
    <w:rsid w:val="0069793C"/>
    <w:rsid w:val="00697E5A"/>
    <w:rsid w:val="00697F41"/>
    <w:rsid w:val="006A05A9"/>
    <w:rsid w:val="006A0709"/>
    <w:rsid w:val="006A0AA9"/>
    <w:rsid w:val="006A0BE4"/>
    <w:rsid w:val="006A1131"/>
    <w:rsid w:val="006A13CB"/>
    <w:rsid w:val="006A1835"/>
    <w:rsid w:val="006A1F38"/>
    <w:rsid w:val="006A1F8A"/>
    <w:rsid w:val="006A200C"/>
    <w:rsid w:val="006A2162"/>
    <w:rsid w:val="006A2518"/>
    <w:rsid w:val="006A3261"/>
    <w:rsid w:val="006A38E9"/>
    <w:rsid w:val="006A44B9"/>
    <w:rsid w:val="006A47C5"/>
    <w:rsid w:val="006A49A6"/>
    <w:rsid w:val="006A4B30"/>
    <w:rsid w:val="006A4EF0"/>
    <w:rsid w:val="006A4FAB"/>
    <w:rsid w:val="006A5122"/>
    <w:rsid w:val="006A52AF"/>
    <w:rsid w:val="006A58DC"/>
    <w:rsid w:val="006A59BB"/>
    <w:rsid w:val="006A5AE6"/>
    <w:rsid w:val="006A5ECA"/>
    <w:rsid w:val="006A6287"/>
    <w:rsid w:val="006A6AFF"/>
    <w:rsid w:val="006A6EF5"/>
    <w:rsid w:val="006A6FC9"/>
    <w:rsid w:val="006A726C"/>
    <w:rsid w:val="006A773B"/>
    <w:rsid w:val="006A78F7"/>
    <w:rsid w:val="006A7B60"/>
    <w:rsid w:val="006A7C60"/>
    <w:rsid w:val="006A7E49"/>
    <w:rsid w:val="006B1165"/>
    <w:rsid w:val="006B173D"/>
    <w:rsid w:val="006B18B2"/>
    <w:rsid w:val="006B1A1D"/>
    <w:rsid w:val="006B1ACB"/>
    <w:rsid w:val="006B1F5D"/>
    <w:rsid w:val="006B22A9"/>
    <w:rsid w:val="006B2885"/>
    <w:rsid w:val="006B2D70"/>
    <w:rsid w:val="006B34BF"/>
    <w:rsid w:val="006B3DD6"/>
    <w:rsid w:val="006B3ECC"/>
    <w:rsid w:val="006B41B6"/>
    <w:rsid w:val="006B4245"/>
    <w:rsid w:val="006B43F8"/>
    <w:rsid w:val="006B4996"/>
    <w:rsid w:val="006B4A2C"/>
    <w:rsid w:val="006B4A73"/>
    <w:rsid w:val="006B4AE1"/>
    <w:rsid w:val="006B4BB0"/>
    <w:rsid w:val="006B5010"/>
    <w:rsid w:val="006B50CC"/>
    <w:rsid w:val="006B515A"/>
    <w:rsid w:val="006B5235"/>
    <w:rsid w:val="006B61AD"/>
    <w:rsid w:val="006B61E1"/>
    <w:rsid w:val="006B6AD6"/>
    <w:rsid w:val="006B6E28"/>
    <w:rsid w:val="006B6EE7"/>
    <w:rsid w:val="006B7171"/>
    <w:rsid w:val="006B78FD"/>
    <w:rsid w:val="006B7CB6"/>
    <w:rsid w:val="006C1073"/>
    <w:rsid w:val="006C1602"/>
    <w:rsid w:val="006C16ED"/>
    <w:rsid w:val="006C1E9D"/>
    <w:rsid w:val="006C2569"/>
    <w:rsid w:val="006C2FD4"/>
    <w:rsid w:val="006C3100"/>
    <w:rsid w:val="006C313E"/>
    <w:rsid w:val="006C31D7"/>
    <w:rsid w:val="006C34FB"/>
    <w:rsid w:val="006C3792"/>
    <w:rsid w:val="006C392E"/>
    <w:rsid w:val="006C4672"/>
    <w:rsid w:val="006C4934"/>
    <w:rsid w:val="006C4E61"/>
    <w:rsid w:val="006C4F3B"/>
    <w:rsid w:val="006C5045"/>
    <w:rsid w:val="006C54E2"/>
    <w:rsid w:val="006C55FD"/>
    <w:rsid w:val="006C575D"/>
    <w:rsid w:val="006C59B5"/>
    <w:rsid w:val="006C5B6A"/>
    <w:rsid w:val="006C5BE1"/>
    <w:rsid w:val="006C5D2C"/>
    <w:rsid w:val="006C6776"/>
    <w:rsid w:val="006C67D6"/>
    <w:rsid w:val="006C6A01"/>
    <w:rsid w:val="006C6A37"/>
    <w:rsid w:val="006C73B1"/>
    <w:rsid w:val="006C7B36"/>
    <w:rsid w:val="006C7F48"/>
    <w:rsid w:val="006D02D6"/>
    <w:rsid w:val="006D0478"/>
    <w:rsid w:val="006D0940"/>
    <w:rsid w:val="006D0AF3"/>
    <w:rsid w:val="006D12AE"/>
    <w:rsid w:val="006D14D6"/>
    <w:rsid w:val="006D1CE0"/>
    <w:rsid w:val="006D266B"/>
    <w:rsid w:val="006D2687"/>
    <w:rsid w:val="006D2CEE"/>
    <w:rsid w:val="006D2D44"/>
    <w:rsid w:val="006D3181"/>
    <w:rsid w:val="006D3BEB"/>
    <w:rsid w:val="006D3D7A"/>
    <w:rsid w:val="006D4239"/>
    <w:rsid w:val="006D43C7"/>
    <w:rsid w:val="006D43E8"/>
    <w:rsid w:val="006D45DA"/>
    <w:rsid w:val="006D4700"/>
    <w:rsid w:val="006D4820"/>
    <w:rsid w:val="006D4B13"/>
    <w:rsid w:val="006D5494"/>
    <w:rsid w:val="006D5643"/>
    <w:rsid w:val="006D584E"/>
    <w:rsid w:val="006D5D16"/>
    <w:rsid w:val="006D6249"/>
    <w:rsid w:val="006D6B8D"/>
    <w:rsid w:val="006D6D08"/>
    <w:rsid w:val="006E0072"/>
    <w:rsid w:val="006E018F"/>
    <w:rsid w:val="006E034C"/>
    <w:rsid w:val="006E05BA"/>
    <w:rsid w:val="006E0C1C"/>
    <w:rsid w:val="006E0F70"/>
    <w:rsid w:val="006E1052"/>
    <w:rsid w:val="006E1299"/>
    <w:rsid w:val="006E17AA"/>
    <w:rsid w:val="006E1E9D"/>
    <w:rsid w:val="006E1FE3"/>
    <w:rsid w:val="006E2490"/>
    <w:rsid w:val="006E289E"/>
    <w:rsid w:val="006E293C"/>
    <w:rsid w:val="006E2CCB"/>
    <w:rsid w:val="006E2EDF"/>
    <w:rsid w:val="006E3048"/>
    <w:rsid w:val="006E35B7"/>
    <w:rsid w:val="006E3734"/>
    <w:rsid w:val="006E3D31"/>
    <w:rsid w:val="006E4051"/>
    <w:rsid w:val="006E4089"/>
    <w:rsid w:val="006E5245"/>
    <w:rsid w:val="006E59E1"/>
    <w:rsid w:val="006E5E71"/>
    <w:rsid w:val="006E6AFD"/>
    <w:rsid w:val="006E6C1A"/>
    <w:rsid w:val="006E7009"/>
    <w:rsid w:val="006E7278"/>
    <w:rsid w:val="006E74A7"/>
    <w:rsid w:val="006E74C5"/>
    <w:rsid w:val="006E7C2D"/>
    <w:rsid w:val="006F0108"/>
    <w:rsid w:val="006F1469"/>
    <w:rsid w:val="006F155E"/>
    <w:rsid w:val="006F1A49"/>
    <w:rsid w:val="006F1B9E"/>
    <w:rsid w:val="006F1FB3"/>
    <w:rsid w:val="006F2087"/>
    <w:rsid w:val="006F2BAF"/>
    <w:rsid w:val="006F2E0B"/>
    <w:rsid w:val="006F2E41"/>
    <w:rsid w:val="006F2E5C"/>
    <w:rsid w:val="006F3442"/>
    <w:rsid w:val="006F38FF"/>
    <w:rsid w:val="006F3FDF"/>
    <w:rsid w:val="006F40BD"/>
    <w:rsid w:val="006F414A"/>
    <w:rsid w:val="006F45F0"/>
    <w:rsid w:val="006F476C"/>
    <w:rsid w:val="006F4A57"/>
    <w:rsid w:val="006F4C10"/>
    <w:rsid w:val="006F4E2A"/>
    <w:rsid w:val="006F4FC5"/>
    <w:rsid w:val="006F526E"/>
    <w:rsid w:val="006F580A"/>
    <w:rsid w:val="006F59E1"/>
    <w:rsid w:val="006F5DB4"/>
    <w:rsid w:val="006F5F51"/>
    <w:rsid w:val="006F5F62"/>
    <w:rsid w:val="006F608B"/>
    <w:rsid w:val="006F61BF"/>
    <w:rsid w:val="006F744E"/>
    <w:rsid w:val="006F757D"/>
    <w:rsid w:val="006F75CC"/>
    <w:rsid w:val="006F7911"/>
    <w:rsid w:val="006F7C0D"/>
    <w:rsid w:val="006F7DF2"/>
    <w:rsid w:val="007005B5"/>
    <w:rsid w:val="00701024"/>
    <w:rsid w:val="00701671"/>
    <w:rsid w:val="007016A4"/>
    <w:rsid w:val="00701DEF"/>
    <w:rsid w:val="00702556"/>
    <w:rsid w:val="00702B61"/>
    <w:rsid w:val="00702DA5"/>
    <w:rsid w:val="00702EF3"/>
    <w:rsid w:val="00702F3A"/>
    <w:rsid w:val="00703008"/>
    <w:rsid w:val="00703431"/>
    <w:rsid w:val="0070385A"/>
    <w:rsid w:val="007038D2"/>
    <w:rsid w:val="007042A6"/>
    <w:rsid w:val="007046B0"/>
    <w:rsid w:val="00704F0A"/>
    <w:rsid w:val="007050EE"/>
    <w:rsid w:val="007052B3"/>
    <w:rsid w:val="0070533D"/>
    <w:rsid w:val="007055FA"/>
    <w:rsid w:val="007059FB"/>
    <w:rsid w:val="00705ABF"/>
    <w:rsid w:val="00706008"/>
    <w:rsid w:val="00706086"/>
    <w:rsid w:val="007061AD"/>
    <w:rsid w:val="00706321"/>
    <w:rsid w:val="007063C0"/>
    <w:rsid w:val="00706A16"/>
    <w:rsid w:val="00706A30"/>
    <w:rsid w:val="00706F51"/>
    <w:rsid w:val="00707A6E"/>
    <w:rsid w:val="00707E0D"/>
    <w:rsid w:val="007100BD"/>
    <w:rsid w:val="00710958"/>
    <w:rsid w:val="00710DE4"/>
    <w:rsid w:val="007112E4"/>
    <w:rsid w:val="0071187B"/>
    <w:rsid w:val="00711F5C"/>
    <w:rsid w:val="007122BB"/>
    <w:rsid w:val="00712F9A"/>
    <w:rsid w:val="00713301"/>
    <w:rsid w:val="0071370C"/>
    <w:rsid w:val="00713B60"/>
    <w:rsid w:val="00713FFC"/>
    <w:rsid w:val="00714048"/>
    <w:rsid w:val="0071446E"/>
    <w:rsid w:val="0071493E"/>
    <w:rsid w:val="00714B54"/>
    <w:rsid w:val="00714D8F"/>
    <w:rsid w:val="00714DEA"/>
    <w:rsid w:val="0071535A"/>
    <w:rsid w:val="007158CB"/>
    <w:rsid w:val="00715A33"/>
    <w:rsid w:val="00716B44"/>
    <w:rsid w:val="00716B52"/>
    <w:rsid w:val="00716F6F"/>
    <w:rsid w:val="00716F93"/>
    <w:rsid w:val="00717410"/>
    <w:rsid w:val="007175FE"/>
    <w:rsid w:val="00717B37"/>
    <w:rsid w:val="00717D24"/>
    <w:rsid w:val="00720020"/>
    <w:rsid w:val="00720794"/>
    <w:rsid w:val="0072094C"/>
    <w:rsid w:val="00720CAA"/>
    <w:rsid w:val="0072152E"/>
    <w:rsid w:val="00721631"/>
    <w:rsid w:val="00722522"/>
    <w:rsid w:val="00722712"/>
    <w:rsid w:val="00722946"/>
    <w:rsid w:val="00722C73"/>
    <w:rsid w:val="00722DE0"/>
    <w:rsid w:val="00723311"/>
    <w:rsid w:val="0072339D"/>
    <w:rsid w:val="007233DC"/>
    <w:rsid w:val="00723526"/>
    <w:rsid w:val="00723886"/>
    <w:rsid w:val="00723ADF"/>
    <w:rsid w:val="00723F74"/>
    <w:rsid w:val="0072402F"/>
    <w:rsid w:val="0072431D"/>
    <w:rsid w:val="00724838"/>
    <w:rsid w:val="00724986"/>
    <w:rsid w:val="00724C57"/>
    <w:rsid w:val="00724D11"/>
    <w:rsid w:val="00724F8B"/>
    <w:rsid w:val="007250D5"/>
    <w:rsid w:val="00725519"/>
    <w:rsid w:val="00725CA3"/>
    <w:rsid w:val="007262CD"/>
    <w:rsid w:val="007274A4"/>
    <w:rsid w:val="0072789E"/>
    <w:rsid w:val="00727B3D"/>
    <w:rsid w:val="007300C2"/>
    <w:rsid w:val="007308DB"/>
    <w:rsid w:val="00730C7D"/>
    <w:rsid w:val="00730E51"/>
    <w:rsid w:val="0073164E"/>
    <w:rsid w:val="00731D33"/>
    <w:rsid w:val="00731DCF"/>
    <w:rsid w:val="007321A4"/>
    <w:rsid w:val="0073223D"/>
    <w:rsid w:val="0073244C"/>
    <w:rsid w:val="0073294D"/>
    <w:rsid w:val="00733594"/>
    <w:rsid w:val="00733758"/>
    <w:rsid w:val="007338D0"/>
    <w:rsid w:val="0073391B"/>
    <w:rsid w:val="00734157"/>
    <w:rsid w:val="007342D2"/>
    <w:rsid w:val="007343A2"/>
    <w:rsid w:val="007346D4"/>
    <w:rsid w:val="00735186"/>
    <w:rsid w:val="00735BF0"/>
    <w:rsid w:val="00735CE4"/>
    <w:rsid w:val="0073619D"/>
    <w:rsid w:val="007364E1"/>
    <w:rsid w:val="00736B16"/>
    <w:rsid w:val="007371C5"/>
    <w:rsid w:val="00737606"/>
    <w:rsid w:val="0073760E"/>
    <w:rsid w:val="007378EE"/>
    <w:rsid w:val="00737A8C"/>
    <w:rsid w:val="0074001F"/>
    <w:rsid w:val="0074152F"/>
    <w:rsid w:val="007417FE"/>
    <w:rsid w:val="00741863"/>
    <w:rsid w:val="00741E25"/>
    <w:rsid w:val="00741E79"/>
    <w:rsid w:val="00741F42"/>
    <w:rsid w:val="007423CE"/>
    <w:rsid w:val="00742925"/>
    <w:rsid w:val="00742A65"/>
    <w:rsid w:val="00743466"/>
    <w:rsid w:val="00744174"/>
    <w:rsid w:val="00744231"/>
    <w:rsid w:val="007442EB"/>
    <w:rsid w:val="0074456A"/>
    <w:rsid w:val="00744671"/>
    <w:rsid w:val="0074486F"/>
    <w:rsid w:val="00744B26"/>
    <w:rsid w:val="00744F67"/>
    <w:rsid w:val="00745427"/>
    <w:rsid w:val="00745488"/>
    <w:rsid w:val="007455AA"/>
    <w:rsid w:val="00745B7E"/>
    <w:rsid w:val="00745DE2"/>
    <w:rsid w:val="00745F19"/>
    <w:rsid w:val="00746380"/>
    <w:rsid w:val="00746985"/>
    <w:rsid w:val="007474D3"/>
    <w:rsid w:val="00747511"/>
    <w:rsid w:val="007477CA"/>
    <w:rsid w:val="00747BC2"/>
    <w:rsid w:val="00747EC2"/>
    <w:rsid w:val="00750BAA"/>
    <w:rsid w:val="00750CBD"/>
    <w:rsid w:val="00750DB3"/>
    <w:rsid w:val="00751021"/>
    <w:rsid w:val="00751134"/>
    <w:rsid w:val="0075193A"/>
    <w:rsid w:val="00751AA9"/>
    <w:rsid w:val="00751AAC"/>
    <w:rsid w:val="00751F55"/>
    <w:rsid w:val="00751F72"/>
    <w:rsid w:val="00751F8C"/>
    <w:rsid w:val="00752266"/>
    <w:rsid w:val="00752351"/>
    <w:rsid w:val="0075277E"/>
    <w:rsid w:val="007530BB"/>
    <w:rsid w:val="00753208"/>
    <w:rsid w:val="00753232"/>
    <w:rsid w:val="00753D0D"/>
    <w:rsid w:val="00753D5B"/>
    <w:rsid w:val="0075473C"/>
    <w:rsid w:val="007548E7"/>
    <w:rsid w:val="00754D1B"/>
    <w:rsid w:val="007550BC"/>
    <w:rsid w:val="007550EF"/>
    <w:rsid w:val="0075513F"/>
    <w:rsid w:val="0075583B"/>
    <w:rsid w:val="00756057"/>
    <w:rsid w:val="007561E8"/>
    <w:rsid w:val="0075643C"/>
    <w:rsid w:val="00756734"/>
    <w:rsid w:val="007575AB"/>
    <w:rsid w:val="0075776A"/>
    <w:rsid w:val="007577C7"/>
    <w:rsid w:val="0075788E"/>
    <w:rsid w:val="00757972"/>
    <w:rsid w:val="00757ADE"/>
    <w:rsid w:val="00757FC9"/>
    <w:rsid w:val="00760358"/>
    <w:rsid w:val="007603CE"/>
    <w:rsid w:val="0076056C"/>
    <w:rsid w:val="00760610"/>
    <w:rsid w:val="0076065D"/>
    <w:rsid w:val="007608EF"/>
    <w:rsid w:val="00760ADB"/>
    <w:rsid w:val="00760C42"/>
    <w:rsid w:val="00761212"/>
    <w:rsid w:val="00761BD3"/>
    <w:rsid w:val="00761D56"/>
    <w:rsid w:val="0076238C"/>
    <w:rsid w:val="007623AE"/>
    <w:rsid w:val="00763362"/>
    <w:rsid w:val="0076355C"/>
    <w:rsid w:val="0076399B"/>
    <w:rsid w:val="00763AA2"/>
    <w:rsid w:val="00763BC7"/>
    <w:rsid w:val="00763D76"/>
    <w:rsid w:val="00763EBF"/>
    <w:rsid w:val="0076427E"/>
    <w:rsid w:val="007642E0"/>
    <w:rsid w:val="00764409"/>
    <w:rsid w:val="00764747"/>
    <w:rsid w:val="00765017"/>
    <w:rsid w:val="007656E0"/>
    <w:rsid w:val="00765DB9"/>
    <w:rsid w:val="00766315"/>
    <w:rsid w:val="0076638B"/>
    <w:rsid w:val="0076665A"/>
    <w:rsid w:val="0076696D"/>
    <w:rsid w:val="00766A14"/>
    <w:rsid w:val="00766B57"/>
    <w:rsid w:val="00766B58"/>
    <w:rsid w:val="00766F90"/>
    <w:rsid w:val="007670D1"/>
    <w:rsid w:val="00767515"/>
    <w:rsid w:val="007675CD"/>
    <w:rsid w:val="00767BEA"/>
    <w:rsid w:val="00770012"/>
    <w:rsid w:val="007701AE"/>
    <w:rsid w:val="0077045E"/>
    <w:rsid w:val="00770D49"/>
    <w:rsid w:val="00770F8A"/>
    <w:rsid w:val="007712AD"/>
    <w:rsid w:val="0077149B"/>
    <w:rsid w:val="0077150F"/>
    <w:rsid w:val="0077155F"/>
    <w:rsid w:val="00771DF6"/>
    <w:rsid w:val="00771EEC"/>
    <w:rsid w:val="007722DA"/>
    <w:rsid w:val="00772638"/>
    <w:rsid w:val="00772994"/>
    <w:rsid w:val="00772CB2"/>
    <w:rsid w:val="00773189"/>
    <w:rsid w:val="007732FA"/>
    <w:rsid w:val="00773301"/>
    <w:rsid w:val="00773598"/>
    <w:rsid w:val="00773CEC"/>
    <w:rsid w:val="00773E35"/>
    <w:rsid w:val="00773F43"/>
    <w:rsid w:val="007740A3"/>
    <w:rsid w:val="007740F5"/>
    <w:rsid w:val="00774159"/>
    <w:rsid w:val="00774808"/>
    <w:rsid w:val="00774BC2"/>
    <w:rsid w:val="007751C3"/>
    <w:rsid w:val="0077556B"/>
    <w:rsid w:val="0077566A"/>
    <w:rsid w:val="0077571B"/>
    <w:rsid w:val="0077587F"/>
    <w:rsid w:val="00775B0C"/>
    <w:rsid w:val="00775C5E"/>
    <w:rsid w:val="00775ECE"/>
    <w:rsid w:val="00776172"/>
    <w:rsid w:val="0077640E"/>
    <w:rsid w:val="00776522"/>
    <w:rsid w:val="00776917"/>
    <w:rsid w:val="00776944"/>
    <w:rsid w:val="00776971"/>
    <w:rsid w:val="00776EA6"/>
    <w:rsid w:val="00777391"/>
    <w:rsid w:val="007773EE"/>
    <w:rsid w:val="00777EEA"/>
    <w:rsid w:val="00780183"/>
    <w:rsid w:val="0078026B"/>
    <w:rsid w:val="0078044D"/>
    <w:rsid w:val="007809B6"/>
    <w:rsid w:val="00781133"/>
    <w:rsid w:val="00781333"/>
    <w:rsid w:val="00782017"/>
    <w:rsid w:val="00782019"/>
    <w:rsid w:val="007820D8"/>
    <w:rsid w:val="007821DF"/>
    <w:rsid w:val="00782259"/>
    <w:rsid w:val="007822AF"/>
    <w:rsid w:val="007825B7"/>
    <w:rsid w:val="0078298B"/>
    <w:rsid w:val="00782DE3"/>
    <w:rsid w:val="007830C8"/>
    <w:rsid w:val="007833BB"/>
    <w:rsid w:val="0078343C"/>
    <w:rsid w:val="00783AFD"/>
    <w:rsid w:val="00783D8E"/>
    <w:rsid w:val="00783E0E"/>
    <w:rsid w:val="00783E29"/>
    <w:rsid w:val="00784314"/>
    <w:rsid w:val="0078467D"/>
    <w:rsid w:val="00784BDA"/>
    <w:rsid w:val="00784E92"/>
    <w:rsid w:val="0078523D"/>
    <w:rsid w:val="007852B3"/>
    <w:rsid w:val="0078533F"/>
    <w:rsid w:val="007854EF"/>
    <w:rsid w:val="0078552F"/>
    <w:rsid w:val="00785652"/>
    <w:rsid w:val="0078670A"/>
    <w:rsid w:val="0078679F"/>
    <w:rsid w:val="0078682E"/>
    <w:rsid w:val="00786C79"/>
    <w:rsid w:val="0078709D"/>
    <w:rsid w:val="007877C7"/>
    <w:rsid w:val="007879EA"/>
    <w:rsid w:val="00790004"/>
    <w:rsid w:val="00790086"/>
    <w:rsid w:val="0079014E"/>
    <w:rsid w:val="007903A9"/>
    <w:rsid w:val="00790636"/>
    <w:rsid w:val="0079070D"/>
    <w:rsid w:val="007907BA"/>
    <w:rsid w:val="00790AE8"/>
    <w:rsid w:val="00790C20"/>
    <w:rsid w:val="00791119"/>
    <w:rsid w:val="007916EE"/>
    <w:rsid w:val="00791DAC"/>
    <w:rsid w:val="00791EA2"/>
    <w:rsid w:val="00791F0E"/>
    <w:rsid w:val="00792109"/>
    <w:rsid w:val="00792383"/>
    <w:rsid w:val="0079261E"/>
    <w:rsid w:val="00792E0E"/>
    <w:rsid w:val="00792F15"/>
    <w:rsid w:val="00793212"/>
    <w:rsid w:val="00793251"/>
    <w:rsid w:val="00793335"/>
    <w:rsid w:val="00793482"/>
    <w:rsid w:val="007939D2"/>
    <w:rsid w:val="0079454F"/>
    <w:rsid w:val="00794560"/>
    <w:rsid w:val="00794662"/>
    <w:rsid w:val="007949E9"/>
    <w:rsid w:val="00794A2F"/>
    <w:rsid w:val="00794A95"/>
    <w:rsid w:val="0079506A"/>
    <w:rsid w:val="007957FA"/>
    <w:rsid w:val="00795C82"/>
    <w:rsid w:val="00795E57"/>
    <w:rsid w:val="0079673F"/>
    <w:rsid w:val="007969EC"/>
    <w:rsid w:val="00796B81"/>
    <w:rsid w:val="0079721A"/>
    <w:rsid w:val="00797498"/>
    <w:rsid w:val="007975B9"/>
    <w:rsid w:val="007977F9"/>
    <w:rsid w:val="00797897"/>
    <w:rsid w:val="007A0014"/>
    <w:rsid w:val="007A008D"/>
    <w:rsid w:val="007A03C5"/>
    <w:rsid w:val="007A0469"/>
    <w:rsid w:val="007A04C6"/>
    <w:rsid w:val="007A0621"/>
    <w:rsid w:val="007A06BB"/>
    <w:rsid w:val="007A07FC"/>
    <w:rsid w:val="007A0A6E"/>
    <w:rsid w:val="007A0D31"/>
    <w:rsid w:val="007A11ED"/>
    <w:rsid w:val="007A13AF"/>
    <w:rsid w:val="007A1631"/>
    <w:rsid w:val="007A1796"/>
    <w:rsid w:val="007A1B1F"/>
    <w:rsid w:val="007A221A"/>
    <w:rsid w:val="007A2402"/>
    <w:rsid w:val="007A251F"/>
    <w:rsid w:val="007A25D5"/>
    <w:rsid w:val="007A2647"/>
    <w:rsid w:val="007A265D"/>
    <w:rsid w:val="007A2DAB"/>
    <w:rsid w:val="007A3433"/>
    <w:rsid w:val="007A3652"/>
    <w:rsid w:val="007A388E"/>
    <w:rsid w:val="007A38D4"/>
    <w:rsid w:val="007A398C"/>
    <w:rsid w:val="007A3C90"/>
    <w:rsid w:val="007A3D1F"/>
    <w:rsid w:val="007A3E8D"/>
    <w:rsid w:val="007A3EB6"/>
    <w:rsid w:val="007A3FC6"/>
    <w:rsid w:val="007A4128"/>
    <w:rsid w:val="007A41B1"/>
    <w:rsid w:val="007A425A"/>
    <w:rsid w:val="007A5527"/>
    <w:rsid w:val="007A56AD"/>
    <w:rsid w:val="007A5A41"/>
    <w:rsid w:val="007A5BCD"/>
    <w:rsid w:val="007A5CF8"/>
    <w:rsid w:val="007A5E0C"/>
    <w:rsid w:val="007A5E5A"/>
    <w:rsid w:val="007A630E"/>
    <w:rsid w:val="007A63E6"/>
    <w:rsid w:val="007A6405"/>
    <w:rsid w:val="007A6757"/>
    <w:rsid w:val="007A676B"/>
    <w:rsid w:val="007A68A0"/>
    <w:rsid w:val="007A6B37"/>
    <w:rsid w:val="007A7003"/>
    <w:rsid w:val="007A791E"/>
    <w:rsid w:val="007A7AAC"/>
    <w:rsid w:val="007A7C03"/>
    <w:rsid w:val="007A7EC5"/>
    <w:rsid w:val="007B0048"/>
    <w:rsid w:val="007B05D1"/>
    <w:rsid w:val="007B0A48"/>
    <w:rsid w:val="007B0AE0"/>
    <w:rsid w:val="007B0D77"/>
    <w:rsid w:val="007B121D"/>
    <w:rsid w:val="007B1224"/>
    <w:rsid w:val="007B13BE"/>
    <w:rsid w:val="007B21D7"/>
    <w:rsid w:val="007B22C4"/>
    <w:rsid w:val="007B278E"/>
    <w:rsid w:val="007B2925"/>
    <w:rsid w:val="007B2B93"/>
    <w:rsid w:val="007B2DFF"/>
    <w:rsid w:val="007B366F"/>
    <w:rsid w:val="007B3909"/>
    <w:rsid w:val="007B3C15"/>
    <w:rsid w:val="007B418B"/>
    <w:rsid w:val="007B4696"/>
    <w:rsid w:val="007B4806"/>
    <w:rsid w:val="007B5162"/>
    <w:rsid w:val="007B5225"/>
    <w:rsid w:val="007B5B6C"/>
    <w:rsid w:val="007B5C08"/>
    <w:rsid w:val="007B5C63"/>
    <w:rsid w:val="007B5DFF"/>
    <w:rsid w:val="007B6144"/>
    <w:rsid w:val="007B637D"/>
    <w:rsid w:val="007B6954"/>
    <w:rsid w:val="007B6DA6"/>
    <w:rsid w:val="007B7AE4"/>
    <w:rsid w:val="007B7BAB"/>
    <w:rsid w:val="007B7BD7"/>
    <w:rsid w:val="007B7DE2"/>
    <w:rsid w:val="007C0935"/>
    <w:rsid w:val="007C0AD2"/>
    <w:rsid w:val="007C0D7E"/>
    <w:rsid w:val="007C0F9D"/>
    <w:rsid w:val="007C1030"/>
    <w:rsid w:val="007C1081"/>
    <w:rsid w:val="007C1360"/>
    <w:rsid w:val="007C15DF"/>
    <w:rsid w:val="007C165B"/>
    <w:rsid w:val="007C170E"/>
    <w:rsid w:val="007C17BD"/>
    <w:rsid w:val="007C1899"/>
    <w:rsid w:val="007C20A7"/>
    <w:rsid w:val="007C2118"/>
    <w:rsid w:val="007C220D"/>
    <w:rsid w:val="007C2323"/>
    <w:rsid w:val="007C233D"/>
    <w:rsid w:val="007C26D4"/>
    <w:rsid w:val="007C2B2B"/>
    <w:rsid w:val="007C2C20"/>
    <w:rsid w:val="007C30B0"/>
    <w:rsid w:val="007C30B9"/>
    <w:rsid w:val="007C3162"/>
    <w:rsid w:val="007C31AB"/>
    <w:rsid w:val="007C370A"/>
    <w:rsid w:val="007C3A87"/>
    <w:rsid w:val="007C3B7E"/>
    <w:rsid w:val="007C4C17"/>
    <w:rsid w:val="007C51E3"/>
    <w:rsid w:val="007C5237"/>
    <w:rsid w:val="007C54AF"/>
    <w:rsid w:val="007C573E"/>
    <w:rsid w:val="007C5CCA"/>
    <w:rsid w:val="007C5CED"/>
    <w:rsid w:val="007C6671"/>
    <w:rsid w:val="007C725B"/>
    <w:rsid w:val="007C7388"/>
    <w:rsid w:val="007C7506"/>
    <w:rsid w:val="007C771D"/>
    <w:rsid w:val="007C7F8A"/>
    <w:rsid w:val="007D0050"/>
    <w:rsid w:val="007D0338"/>
    <w:rsid w:val="007D03EB"/>
    <w:rsid w:val="007D07E8"/>
    <w:rsid w:val="007D0B6A"/>
    <w:rsid w:val="007D0BA8"/>
    <w:rsid w:val="007D104A"/>
    <w:rsid w:val="007D1387"/>
    <w:rsid w:val="007D1AE2"/>
    <w:rsid w:val="007D1B34"/>
    <w:rsid w:val="007D1BB7"/>
    <w:rsid w:val="007D1C8F"/>
    <w:rsid w:val="007D1D99"/>
    <w:rsid w:val="007D1F25"/>
    <w:rsid w:val="007D2154"/>
    <w:rsid w:val="007D2EA0"/>
    <w:rsid w:val="007D315A"/>
    <w:rsid w:val="007D3283"/>
    <w:rsid w:val="007D32B1"/>
    <w:rsid w:val="007D3A56"/>
    <w:rsid w:val="007D444C"/>
    <w:rsid w:val="007D4C22"/>
    <w:rsid w:val="007D4D8A"/>
    <w:rsid w:val="007D4F2E"/>
    <w:rsid w:val="007D5844"/>
    <w:rsid w:val="007D584F"/>
    <w:rsid w:val="007D5AA3"/>
    <w:rsid w:val="007D5E50"/>
    <w:rsid w:val="007D61B0"/>
    <w:rsid w:val="007D666C"/>
    <w:rsid w:val="007D6755"/>
    <w:rsid w:val="007D6B32"/>
    <w:rsid w:val="007D6E5D"/>
    <w:rsid w:val="007D7047"/>
    <w:rsid w:val="007D75C8"/>
    <w:rsid w:val="007D76C1"/>
    <w:rsid w:val="007D7F16"/>
    <w:rsid w:val="007E02DE"/>
    <w:rsid w:val="007E055D"/>
    <w:rsid w:val="007E0997"/>
    <w:rsid w:val="007E0DB0"/>
    <w:rsid w:val="007E10D8"/>
    <w:rsid w:val="007E1726"/>
    <w:rsid w:val="007E1778"/>
    <w:rsid w:val="007E1927"/>
    <w:rsid w:val="007E1BCB"/>
    <w:rsid w:val="007E1BF3"/>
    <w:rsid w:val="007E1C4F"/>
    <w:rsid w:val="007E1D01"/>
    <w:rsid w:val="007E2297"/>
    <w:rsid w:val="007E265F"/>
    <w:rsid w:val="007E26D7"/>
    <w:rsid w:val="007E2725"/>
    <w:rsid w:val="007E27B8"/>
    <w:rsid w:val="007E2EC6"/>
    <w:rsid w:val="007E2FE8"/>
    <w:rsid w:val="007E3083"/>
    <w:rsid w:val="007E3291"/>
    <w:rsid w:val="007E3CC5"/>
    <w:rsid w:val="007E3F78"/>
    <w:rsid w:val="007E4211"/>
    <w:rsid w:val="007E4394"/>
    <w:rsid w:val="007E4C51"/>
    <w:rsid w:val="007E4CF4"/>
    <w:rsid w:val="007E4E7E"/>
    <w:rsid w:val="007E5956"/>
    <w:rsid w:val="007E602B"/>
    <w:rsid w:val="007E6070"/>
    <w:rsid w:val="007E6880"/>
    <w:rsid w:val="007E6B3F"/>
    <w:rsid w:val="007E6E58"/>
    <w:rsid w:val="007E6F6E"/>
    <w:rsid w:val="007E7356"/>
    <w:rsid w:val="007E73AE"/>
    <w:rsid w:val="007E7AA1"/>
    <w:rsid w:val="007E7E69"/>
    <w:rsid w:val="007F00AF"/>
    <w:rsid w:val="007F0494"/>
    <w:rsid w:val="007F080C"/>
    <w:rsid w:val="007F1265"/>
    <w:rsid w:val="007F1407"/>
    <w:rsid w:val="007F1801"/>
    <w:rsid w:val="007F19F9"/>
    <w:rsid w:val="007F1E06"/>
    <w:rsid w:val="007F2126"/>
    <w:rsid w:val="007F226A"/>
    <w:rsid w:val="007F269E"/>
    <w:rsid w:val="007F2931"/>
    <w:rsid w:val="007F29E2"/>
    <w:rsid w:val="007F2A60"/>
    <w:rsid w:val="007F2AF6"/>
    <w:rsid w:val="007F2C6B"/>
    <w:rsid w:val="007F2F07"/>
    <w:rsid w:val="007F362C"/>
    <w:rsid w:val="007F5051"/>
    <w:rsid w:val="007F54B7"/>
    <w:rsid w:val="007F5DD6"/>
    <w:rsid w:val="007F6041"/>
    <w:rsid w:val="007F616F"/>
    <w:rsid w:val="007F6726"/>
    <w:rsid w:val="007F6EC3"/>
    <w:rsid w:val="007F6FDA"/>
    <w:rsid w:val="007F7077"/>
    <w:rsid w:val="007F7233"/>
    <w:rsid w:val="007F74D5"/>
    <w:rsid w:val="007F7737"/>
    <w:rsid w:val="007F7A04"/>
    <w:rsid w:val="007F7BE7"/>
    <w:rsid w:val="007F7D29"/>
    <w:rsid w:val="007F7D3A"/>
    <w:rsid w:val="007F7F25"/>
    <w:rsid w:val="008000F7"/>
    <w:rsid w:val="0080073D"/>
    <w:rsid w:val="008008DD"/>
    <w:rsid w:val="00800947"/>
    <w:rsid w:val="00800B9D"/>
    <w:rsid w:val="00801224"/>
    <w:rsid w:val="008013C7"/>
    <w:rsid w:val="00801A0A"/>
    <w:rsid w:val="008021AE"/>
    <w:rsid w:val="00802C1A"/>
    <w:rsid w:val="0080307A"/>
    <w:rsid w:val="008035CD"/>
    <w:rsid w:val="00803836"/>
    <w:rsid w:val="00804679"/>
    <w:rsid w:val="00804AE9"/>
    <w:rsid w:val="00805120"/>
    <w:rsid w:val="00805282"/>
    <w:rsid w:val="008054C9"/>
    <w:rsid w:val="008057AB"/>
    <w:rsid w:val="00805816"/>
    <w:rsid w:val="008059C5"/>
    <w:rsid w:val="00805C36"/>
    <w:rsid w:val="00805D1F"/>
    <w:rsid w:val="00805E8E"/>
    <w:rsid w:val="00806213"/>
    <w:rsid w:val="0080626B"/>
    <w:rsid w:val="008062D9"/>
    <w:rsid w:val="00806B06"/>
    <w:rsid w:val="008074F6"/>
    <w:rsid w:val="00807ABF"/>
    <w:rsid w:val="00807BF3"/>
    <w:rsid w:val="00807DE7"/>
    <w:rsid w:val="0081007D"/>
    <w:rsid w:val="00810199"/>
    <w:rsid w:val="008102EE"/>
    <w:rsid w:val="008104AD"/>
    <w:rsid w:val="00810919"/>
    <w:rsid w:val="00810AEA"/>
    <w:rsid w:val="00810C0C"/>
    <w:rsid w:val="008111E8"/>
    <w:rsid w:val="0081162C"/>
    <w:rsid w:val="00811D9D"/>
    <w:rsid w:val="00812342"/>
    <w:rsid w:val="0081270B"/>
    <w:rsid w:val="00812D7C"/>
    <w:rsid w:val="008138E3"/>
    <w:rsid w:val="00813923"/>
    <w:rsid w:val="00813CA0"/>
    <w:rsid w:val="00814267"/>
    <w:rsid w:val="00814749"/>
    <w:rsid w:val="0081502D"/>
    <w:rsid w:val="00815153"/>
    <w:rsid w:val="00815AA5"/>
    <w:rsid w:val="0081607A"/>
    <w:rsid w:val="0081611C"/>
    <w:rsid w:val="0081678B"/>
    <w:rsid w:val="0081698D"/>
    <w:rsid w:val="00816DFE"/>
    <w:rsid w:val="00817642"/>
    <w:rsid w:val="00817988"/>
    <w:rsid w:val="0082053B"/>
    <w:rsid w:val="00820A9B"/>
    <w:rsid w:val="00820BB9"/>
    <w:rsid w:val="00821197"/>
    <w:rsid w:val="008211DC"/>
    <w:rsid w:val="008216E6"/>
    <w:rsid w:val="008218D9"/>
    <w:rsid w:val="00821986"/>
    <w:rsid w:val="00822607"/>
    <w:rsid w:val="00822E66"/>
    <w:rsid w:val="00823895"/>
    <w:rsid w:val="00823B5E"/>
    <w:rsid w:val="00823BFE"/>
    <w:rsid w:val="00823D4B"/>
    <w:rsid w:val="008245A3"/>
    <w:rsid w:val="008247C9"/>
    <w:rsid w:val="008247D6"/>
    <w:rsid w:val="00824CFC"/>
    <w:rsid w:val="00825175"/>
    <w:rsid w:val="00825470"/>
    <w:rsid w:val="00825591"/>
    <w:rsid w:val="008255DC"/>
    <w:rsid w:val="0082622C"/>
    <w:rsid w:val="008264A0"/>
    <w:rsid w:val="008269CD"/>
    <w:rsid w:val="00826AAB"/>
    <w:rsid w:val="00827308"/>
    <w:rsid w:val="00827408"/>
    <w:rsid w:val="00827B69"/>
    <w:rsid w:val="00827DA4"/>
    <w:rsid w:val="00830420"/>
    <w:rsid w:val="0083049D"/>
    <w:rsid w:val="008305DA"/>
    <w:rsid w:val="0083062E"/>
    <w:rsid w:val="00830978"/>
    <w:rsid w:val="0083126C"/>
    <w:rsid w:val="00831681"/>
    <w:rsid w:val="008317F6"/>
    <w:rsid w:val="00831BC5"/>
    <w:rsid w:val="00831E76"/>
    <w:rsid w:val="00832392"/>
    <w:rsid w:val="008325DF"/>
    <w:rsid w:val="00832655"/>
    <w:rsid w:val="00832805"/>
    <w:rsid w:val="00832B31"/>
    <w:rsid w:val="00832F83"/>
    <w:rsid w:val="00833668"/>
    <w:rsid w:val="00833CD3"/>
    <w:rsid w:val="00833E37"/>
    <w:rsid w:val="0083418C"/>
    <w:rsid w:val="00834297"/>
    <w:rsid w:val="00834476"/>
    <w:rsid w:val="0083477B"/>
    <w:rsid w:val="00835087"/>
    <w:rsid w:val="00835103"/>
    <w:rsid w:val="008357D8"/>
    <w:rsid w:val="00836025"/>
    <w:rsid w:val="00836084"/>
    <w:rsid w:val="008362F8"/>
    <w:rsid w:val="00836D6B"/>
    <w:rsid w:val="00836E15"/>
    <w:rsid w:val="0083731D"/>
    <w:rsid w:val="0083736F"/>
    <w:rsid w:val="00837613"/>
    <w:rsid w:val="00837CC5"/>
    <w:rsid w:val="00837E14"/>
    <w:rsid w:val="008401B7"/>
    <w:rsid w:val="00840B18"/>
    <w:rsid w:val="00840B23"/>
    <w:rsid w:val="00840B26"/>
    <w:rsid w:val="00840E33"/>
    <w:rsid w:val="00840F3C"/>
    <w:rsid w:val="008411C3"/>
    <w:rsid w:val="008412C0"/>
    <w:rsid w:val="0084188D"/>
    <w:rsid w:val="00842376"/>
    <w:rsid w:val="00842E7B"/>
    <w:rsid w:val="00842ECF"/>
    <w:rsid w:val="00842EF6"/>
    <w:rsid w:val="00843154"/>
    <w:rsid w:val="00843417"/>
    <w:rsid w:val="00843613"/>
    <w:rsid w:val="00843740"/>
    <w:rsid w:val="00843A87"/>
    <w:rsid w:val="00843CC0"/>
    <w:rsid w:val="00843F4C"/>
    <w:rsid w:val="008441C9"/>
    <w:rsid w:val="008444DF"/>
    <w:rsid w:val="0084478A"/>
    <w:rsid w:val="0084485F"/>
    <w:rsid w:val="00844B07"/>
    <w:rsid w:val="00844C8C"/>
    <w:rsid w:val="00844F80"/>
    <w:rsid w:val="008459FD"/>
    <w:rsid w:val="00845DBA"/>
    <w:rsid w:val="00845FF9"/>
    <w:rsid w:val="00846EF2"/>
    <w:rsid w:val="00847107"/>
    <w:rsid w:val="00847330"/>
    <w:rsid w:val="00847529"/>
    <w:rsid w:val="008475C9"/>
    <w:rsid w:val="008476B0"/>
    <w:rsid w:val="00847721"/>
    <w:rsid w:val="00847ABF"/>
    <w:rsid w:val="00847E2F"/>
    <w:rsid w:val="008502D9"/>
    <w:rsid w:val="00850348"/>
    <w:rsid w:val="00850666"/>
    <w:rsid w:val="00851821"/>
    <w:rsid w:val="00851A54"/>
    <w:rsid w:val="00851B81"/>
    <w:rsid w:val="00852226"/>
    <w:rsid w:val="0085281D"/>
    <w:rsid w:val="00852A96"/>
    <w:rsid w:val="00853682"/>
    <w:rsid w:val="00853BA0"/>
    <w:rsid w:val="00853C63"/>
    <w:rsid w:val="00853F5E"/>
    <w:rsid w:val="00854026"/>
    <w:rsid w:val="00854118"/>
    <w:rsid w:val="00854688"/>
    <w:rsid w:val="008548DE"/>
    <w:rsid w:val="00854CF4"/>
    <w:rsid w:val="00854E39"/>
    <w:rsid w:val="008550A6"/>
    <w:rsid w:val="00855320"/>
    <w:rsid w:val="00855577"/>
    <w:rsid w:val="008555A9"/>
    <w:rsid w:val="008555DB"/>
    <w:rsid w:val="008556A3"/>
    <w:rsid w:val="00855959"/>
    <w:rsid w:val="008559B3"/>
    <w:rsid w:val="00855A1F"/>
    <w:rsid w:val="00855A83"/>
    <w:rsid w:val="00855ADE"/>
    <w:rsid w:val="00856437"/>
    <w:rsid w:val="00856524"/>
    <w:rsid w:val="0085663A"/>
    <w:rsid w:val="00856666"/>
    <w:rsid w:val="00856980"/>
    <w:rsid w:val="00856C88"/>
    <w:rsid w:val="00857142"/>
    <w:rsid w:val="008573C1"/>
    <w:rsid w:val="00857C97"/>
    <w:rsid w:val="008600AF"/>
    <w:rsid w:val="008602C3"/>
    <w:rsid w:val="008604CC"/>
    <w:rsid w:val="0086069A"/>
    <w:rsid w:val="00860B23"/>
    <w:rsid w:val="00860F7F"/>
    <w:rsid w:val="00861056"/>
    <w:rsid w:val="008615A0"/>
    <w:rsid w:val="0086176A"/>
    <w:rsid w:val="008619CF"/>
    <w:rsid w:val="00861A46"/>
    <w:rsid w:val="00861C11"/>
    <w:rsid w:val="00861DD7"/>
    <w:rsid w:val="00862030"/>
    <w:rsid w:val="00862417"/>
    <w:rsid w:val="00862598"/>
    <w:rsid w:val="00862855"/>
    <w:rsid w:val="00862BC0"/>
    <w:rsid w:val="0086318C"/>
    <w:rsid w:val="008632F4"/>
    <w:rsid w:val="008634D0"/>
    <w:rsid w:val="008634DB"/>
    <w:rsid w:val="00863781"/>
    <w:rsid w:val="008639C8"/>
    <w:rsid w:val="00863BC0"/>
    <w:rsid w:val="00863FF2"/>
    <w:rsid w:val="00864087"/>
    <w:rsid w:val="0086417B"/>
    <w:rsid w:val="0086433B"/>
    <w:rsid w:val="00864468"/>
    <w:rsid w:val="008645DD"/>
    <w:rsid w:val="00864632"/>
    <w:rsid w:val="00864A15"/>
    <w:rsid w:val="00864A62"/>
    <w:rsid w:val="00864E8C"/>
    <w:rsid w:val="00864F22"/>
    <w:rsid w:val="008651A4"/>
    <w:rsid w:val="00865A0B"/>
    <w:rsid w:val="00865D10"/>
    <w:rsid w:val="00865D11"/>
    <w:rsid w:val="00865D6D"/>
    <w:rsid w:val="00865E35"/>
    <w:rsid w:val="00865E87"/>
    <w:rsid w:val="00866C6C"/>
    <w:rsid w:val="00866D65"/>
    <w:rsid w:val="00866DCB"/>
    <w:rsid w:val="00866FDD"/>
    <w:rsid w:val="00866FFE"/>
    <w:rsid w:val="008670F4"/>
    <w:rsid w:val="00867248"/>
    <w:rsid w:val="00867839"/>
    <w:rsid w:val="008679C0"/>
    <w:rsid w:val="008679E2"/>
    <w:rsid w:val="00867A86"/>
    <w:rsid w:val="00867D32"/>
    <w:rsid w:val="00870052"/>
    <w:rsid w:val="00870063"/>
    <w:rsid w:val="008701BF"/>
    <w:rsid w:val="00870725"/>
    <w:rsid w:val="008707AC"/>
    <w:rsid w:val="00870AD0"/>
    <w:rsid w:val="00870DE9"/>
    <w:rsid w:val="00871024"/>
    <w:rsid w:val="00871344"/>
    <w:rsid w:val="0087141B"/>
    <w:rsid w:val="0087174B"/>
    <w:rsid w:val="0087177F"/>
    <w:rsid w:val="00871899"/>
    <w:rsid w:val="00871BFF"/>
    <w:rsid w:val="00872034"/>
    <w:rsid w:val="008725B5"/>
    <w:rsid w:val="0087376E"/>
    <w:rsid w:val="00873777"/>
    <w:rsid w:val="00873D0A"/>
    <w:rsid w:val="00873DC9"/>
    <w:rsid w:val="00873E9D"/>
    <w:rsid w:val="00873EBD"/>
    <w:rsid w:val="008741E8"/>
    <w:rsid w:val="00874C3A"/>
    <w:rsid w:val="00874E2F"/>
    <w:rsid w:val="0087507E"/>
    <w:rsid w:val="0087511B"/>
    <w:rsid w:val="00875510"/>
    <w:rsid w:val="00875C01"/>
    <w:rsid w:val="00875D9D"/>
    <w:rsid w:val="00876411"/>
    <w:rsid w:val="00876557"/>
    <w:rsid w:val="0087668E"/>
    <w:rsid w:val="008766D1"/>
    <w:rsid w:val="00876ECA"/>
    <w:rsid w:val="0087721C"/>
    <w:rsid w:val="0087750B"/>
    <w:rsid w:val="0087771B"/>
    <w:rsid w:val="00877C8A"/>
    <w:rsid w:val="00880411"/>
    <w:rsid w:val="008804B4"/>
    <w:rsid w:val="00880609"/>
    <w:rsid w:val="00880A6A"/>
    <w:rsid w:val="00880A93"/>
    <w:rsid w:val="00880B10"/>
    <w:rsid w:val="00880D80"/>
    <w:rsid w:val="00880D8D"/>
    <w:rsid w:val="00880F3E"/>
    <w:rsid w:val="008818A9"/>
    <w:rsid w:val="008818FE"/>
    <w:rsid w:val="00881A78"/>
    <w:rsid w:val="00881BC7"/>
    <w:rsid w:val="00881E54"/>
    <w:rsid w:val="0088203C"/>
    <w:rsid w:val="008822F6"/>
    <w:rsid w:val="00882634"/>
    <w:rsid w:val="00882998"/>
    <w:rsid w:val="00882CAA"/>
    <w:rsid w:val="0088304B"/>
    <w:rsid w:val="008830D8"/>
    <w:rsid w:val="00883180"/>
    <w:rsid w:val="0088329E"/>
    <w:rsid w:val="00883473"/>
    <w:rsid w:val="00883489"/>
    <w:rsid w:val="008835BA"/>
    <w:rsid w:val="008838FB"/>
    <w:rsid w:val="0088518C"/>
    <w:rsid w:val="0088585C"/>
    <w:rsid w:val="00885944"/>
    <w:rsid w:val="00885A61"/>
    <w:rsid w:val="00885C83"/>
    <w:rsid w:val="008860C7"/>
    <w:rsid w:val="0088611F"/>
    <w:rsid w:val="008861BA"/>
    <w:rsid w:val="00886225"/>
    <w:rsid w:val="00886681"/>
    <w:rsid w:val="008870DF"/>
    <w:rsid w:val="008875E1"/>
    <w:rsid w:val="0089024D"/>
    <w:rsid w:val="008902DA"/>
    <w:rsid w:val="008907F0"/>
    <w:rsid w:val="008909DA"/>
    <w:rsid w:val="00890F30"/>
    <w:rsid w:val="00891AA8"/>
    <w:rsid w:val="0089235A"/>
    <w:rsid w:val="008926DD"/>
    <w:rsid w:val="00892A24"/>
    <w:rsid w:val="00892C9C"/>
    <w:rsid w:val="00892C9F"/>
    <w:rsid w:val="00892CDE"/>
    <w:rsid w:val="00892E52"/>
    <w:rsid w:val="00892FBD"/>
    <w:rsid w:val="00893282"/>
    <w:rsid w:val="008936FC"/>
    <w:rsid w:val="00893A48"/>
    <w:rsid w:val="00893C90"/>
    <w:rsid w:val="00893FD0"/>
    <w:rsid w:val="008943E5"/>
    <w:rsid w:val="00894BB9"/>
    <w:rsid w:val="00894C9F"/>
    <w:rsid w:val="008957ED"/>
    <w:rsid w:val="0089681C"/>
    <w:rsid w:val="00896C16"/>
    <w:rsid w:val="00896F7D"/>
    <w:rsid w:val="00897751"/>
    <w:rsid w:val="00897802"/>
    <w:rsid w:val="00897B01"/>
    <w:rsid w:val="00897BC9"/>
    <w:rsid w:val="00897E18"/>
    <w:rsid w:val="00897F68"/>
    <w:rsid w:val="008A06D3"/>
    <w:rsid w:val="008A0842"/>
    <w:rsid w:val="008A0B6C"/>
    <w:rsid w:val="008A0F0B"/>
    <w:rsid w:val="008A0F2D"/>
    <w:rsid w:val="008A0FD8"/>
    <w:rsid w:val="008A10E4"/>
    <w:rsid w:val="008A1B85"/>
    <w:rsid w:val="008A1D94"/>
    <w:rsid w:val="008A2BD0"/>
    <w:rsid w:val="008A2CFB"/>
    <w:rsid w:val="008A2EF5"/>
    <w:rsid w:val="008A33DF"/>
    <w:rsid w:val="008A42CD"/>
    <w:rsid w:val="008A4686"/>
    <w:rsid w:val="008A5968"/>
    <w:rsid w:val="008A5A1F"/>
    <w:rsid w:val="008A62DC"/>
    <w:rsid w:val="008A65D8"/>
    <w:rsid w:val="008A68CD"/>
    <w:rsid w:val="008A6974"/>
    <w:rsid w:val="008A7494"/>
    <w:rsid w:val="008A7609"/>
    <w:rsid w:val="008A773C"/>
    <w:rsid w:val="008A780C"/>
    <w:rsid w:val="008A7B2F"/>
    <w:rsid w:val="008A7BC5"/>
    <w:rsid w:val="008B01AD"/>
    <w:rsid w:val="008B06E0"/>
    <w:rsid w:val="008B0745"/>
    <w:rsid w:val="008B0A65"/>
    <w:rsid w:val="008B0B2E"/>
    <w:rsid w:val="008B0C53"/>
    <w:rsid w:val="008B0DD6"/>
    <w:rsid w:val="008B0EE6"/>
    <w:rsid w:val="008B0FE6"/>
    <w:rsid w:val="008B1286"/>
    <w:rsid w:val="008B1895"/>
    <w:rsid w:val="008B195F"/>
    <w:rsid w:val="008B19BE"/>
    <w:rsid w:val="008B19D2"/>
    <w:rsid w:val="008B21E9"/>
    <w:rsid w:val="008B2678"/>
    <w:rsid w:val="008B33CE"/>
    <w:rsid w:val="008B36B6"/>
    <w:rsid w:val="008B4216"/>
    <w:rsid w:val="008B425A"/>
    <w:rsid w:val="008B4727"/>
    <w:rsid w:val="008B48CE"/>
    <w:rsid w:val="008B4C6D"/>
    <w:rsid w:val="008B4CD8"/>
    <w:rsid w:val="008B4FD3"/>
    <w:rsid w:val="008B52E5"/>
    <w:rsid w:val="008B52EF"/>
    <w:rsid w:val="008B5313"/>
    <w:rsid w:val="008B5813"/>
    <w:rsid w:val="008B5A92"/>
    <w:rsid w:val="008B5C1C"/>
    <w:rsid w:val="008B622E"/>
    <w:rsid w:val="008B627D"/>
    <w:rsid w:val="008B6925"/>
    <w:rsid w:val="008B6AA7"/>
    <w:rsid w:val="008B6BD1"/>
    <w:rsid w:val="008B6C00"/>
    <w:rsid w:val="008B6DD3"/>
    <w:rsid w:val="008B7857"/>
    <w:rsid w:val="008B7A8E"/>
    <w:rsid w:val="008B7FCD"/>
    <w:rsid w:val="008C0326"/>
    <w:rsid w:val="008C0554"/>
    <w:rsid w:val="008C0AD1"/>
    <w:rsid w:val="008C0CAA"/>
    <w:rsid w:val="008C0DC4"/>
    <w:rsid w:val="008C12CF"/>
    <w:rsid w:val="008C1A43"/>
    <w:rsid w:val="008C206B"/>
    <w:rsid w:val="008C21D2"/>
    <w:rsid w:val="008C2A0E"/>
    <w:rsid w:val="008C2C59"/>
    <w:rsid w:val="008C2D67"/>
    <w:rsid w:val="008C2FA2"/>
    <w:rsid w:val="008C33E1"/>
    <w:rsid w:val="008C342C"/>
    <w:rsid w:val="008C39C7"/>
    <w:rsid w:val="008C3A16"/>
    <w:rsid w:val="008C3CAF"/>
    <w:rsid w:val="008C42EC"/>
    <w:rsid w:val="008C4418"/>
    <w:rsid w:val="008C4704"/>
    <w:rsid w:val="008C4949"/>
    <w:rsid w:val="008C4C7E"/>
    <w:rsid w:val="008C4D37"/>
    <w:rsid w:val="008C5118"/>
    <w:rsid w:val="008C51DA"/>
    <w:rsid w:val="008C54A3"/>
    <w:rsid w:val="008C572E"/>
    <w:rsid w:val="008C5A96"/>
    <w:rsid w:val="008C5DA0"/>
    <w:rsid w:val="008C604A"/>
    <w:rsid w:val="008C6295"/>
    <w:rsid w:val="008C62F0"/>
    <w:rsid w:val="008C63A6"/>
    <w:rsid w:val="008C64EE"/>
    <w:rsid w:val="008C65DB"/>
    <w:rsid w:val="008C6656"/>
    <w:rsid w:val="008C686C"/>
    <w:rsid w:val="008C68E0"/>
    <w:rsid w:val="008C6959"/>
    <w:rsid w:val="008C7023"/>
    <w:rsid w:val="008C71A2"/>
    <w:rsid w:val="008C7220"/>
    <w:rsid w:val="008C775F"/>
    <w:rsid w:val="008C7918"/>
    <w:rsid w:val="008C7A13"/>
    <w:rsid w:val="008D0611"/>
    <w:rsid w:val="008D0650"/>
    <w:rsid w:val="008D0EBE"/>
    <w:rsid w:val="008D0ED7"/>
    <w:rsid w:val="008D1220"/>
    <w:rsid w:val="008D16BF"/>
    <w:rsid w:val="008D1AAA"/>
    <w:rsid w:val="008D22BD"/>
    <w:rsid w:val="008D2585"/>
    <w:rsid w:val="008D267E"/>
    <w:rsid w:val="008D26CC"/>
    <w:rsid w:val="008D2ED8"/>
    <w:rsid w:val="008D2FFF"/>
    <w:rsid w:val="008D3160"/>
    <w:rsid w:val="008D3E49"/>
    <w:rsid w:val="008D400A"/>
    <w:rsid w:val="008D4505"/>
    <w:rsid w:val="008D45A5"/>
    <w:rsid w:val="008D47FE"/>
    <w:rsid w:val="008D4E62"/>
    <w:rsid w:val="008D4E95"/>
    <w:rsid w:val="008D5486"/>
    <w:rsid w:val="008D59CD"/>
    <w:rsid w:val="008D5CD0"/>
    <w:rsid w:val="008D6362"/>
    <w:rsid w:val="008D63DC"/>
    <w:rsid w:val="008D648F"/>
    <w:rsid w:val="008D64C0"/>
    <w:rsid w:val="008D672B"/>
    <w:rsid w:val="008D692D"/>
    <w:rsid w:val="008D6C32"/>
    <w:rsid w:val="008D6D70"/>
    <w:rsid w:val="008D6E3F"/>
    <w:rsid w:val="008D6F97"/>
    <w:rsid w:val="008D73DA"/>
    <w:rsid w:val="008D772C"/>
    <w:rsid w:val="008D7B87"/>
    <w:rsid w:val="008D7FCD"/>
    <w:rsid w:val="008E0429"/>
    <w:rsid w:val="008E0691"/>
    <w:rsid w:val="008E1526"/>
    <w:rsid w:val="008E16D4"/>
    <w:rsid w:val="008E176E"/>
    <w:rsid w:val="008E1C76"/>
    <w:rsid w:val="008E1F87"/>
    <w:rsid w:val="008E2744"/>
    <w:rsid w:val="008E27D0"/>
    <w:rsid w:val="008E28C2"/>
    <w:rsid w:val="008E296B"/>
    <w:rsid w:val="008E2AAE"/>
    <w:rsid w:val="008E2FB4"/>
    <w:rsid w:val="008E3047"/>
    <w:rsid w:val="008E3461"/>
    <w:rsid w:val="008E36E4"/>
    <w:rsid w:val="008E3815"/>
    <w:rsid w:val="008E39A4"/>
    <w:rsid w:val="008E3D45"/>
    <w:rsid w:val="008E3F17"/>
    <w:rsid w:val="008E436C"/>
    <w:rsid w:val="008E4922"/>
    <w:rsid w:val="008E566A"/>
    <w:rsid w:val="008E5937"/>
    <w:rsid w:val="008E59B2"/>
    <w:rsid w:val="008E59CA"/>
    <w:rsid w:val="008E5D69"/>
    <w:rsid w:val="008E5F15"/>
    <w:rsid w:val="008E5F5A"/>
    <w:rsid w:val="008E618D"/>
    <w:rsid w:val="008E620D"/>
    <w:rsid w:val="008E66EE"/>
    <w:rsid w:val="008E6980"/>
    <w:rsid w:val="008E6B52"/>
    <w:rsid w:val="008E7026"/>
    <w:rsid w:val="008E7152"/>
    <w:rsid w:val="008E73E4"/>
    <w:rsid w:val="008E748D"/>
    <w:rsid w:val="008E7683"/>
    <w:rsid w:val="008E77BE"/>
    <w:rsid w:val="008E7839"/>
    <w:rsid w:val="008E7EC7"/>
    <w:rsid w:val="008F0720"/>
    <w:rsid w:val="008F0B17"/>
    <w:rsid w:val="008F0DD4"/>
    <w:rsid w:val="008F0E69"/>
    <w:rsid w:val="008F182E"/>
    <w:rsid w:val="008F1A95"/>
    <w:rsid w:val="008F1DDC"/>
    <w:rsid w:val="008F2516"/>
    <w:rsid w:val="008F25DF"/>
    <w:rsid w:val="008F2615"/>
    <w:rsid w:val="008F32A9"/>
    <w:rsid w:val="008F3909"/>
    <w:rsid w:val="008F3C40"/>
    <w:rsid w:val="008F459B"/>
    <w:rsid w:val="008F4979"/>
    <w:rsid w:val="008F4C8B"/>
    <w:rsid w:val="008F4CDC"/>
    <w:rsid w:val="008F4D06"/>
    <w:rsid w:val="008F5464"/>
    <w:rsid w:val="008F5AB4"/>
    <w:rsid w:val="008F5AEB"/>
    <w:rsid w:val="008F5F61"/>
    <w:rsid w:val="008F63BB"/>
    <w:rsid w:val="008F681E"/>
    <w:rsid w:val="008F6964"/>
    <w:rsid w:val="008F6C1E"/>
    <w:rsid w:val="008F7671"/>
    <w:rsid w:val="008F7B62"/>
    <w:rsid w:val="008F7B7E"/>
    <w:rsid w:val="008F7C3C"/>
    <w:rsid w:val="00900096"/>
    <w:rsid w:val="0090010B"/>
    <w:rsid w:val="0090060F"/>
    <w:rsid w:val="009009AD"/>
    <w:rsid w:val="009009C1"/>
    <w:rsid w:val="00900C2F"/>
    <w:rsid w:val="00900E78"/>
    <w:rsid w:val="0090117D"/>
    <w:rsid w:val="009013F8"/>
    <w:rsid w:val="0090158C"/>
    <w:rsid w:val="009016EC"/>
    <w:rsid w:val="0090174F"/>
    <w:rsid w:val="0090184D"/>
    <w:rsid w:val="00901FE3"/>
    <w:rsid w:val="00901FF8"/>
    <w:rsid w:val="009029AD"/>
    <w:rsid w:val="0090387E"/>
    <w:rsid w:val="00903E76"/>
    <w:rsid w:val="009045DE"/>
    <w:rsid w:val="00905308"/>
    <w:rsid w:val="009053D9"/>
    <w:rsid w:val="00905481"/>
    <w:rsid w:val="009055EF"/>
    <w:rsid w:val="009056A1"/>
    <w:rsid w:val="00905797"/>
    <w:rsid w:val="00905B80"/>
    <w:rsid w:val="00905B8A"/>
    <w:rsid w:val="00905E7B"/>
    <w:rsid w:val="0090764F"/>
    <w:rsid w:val="0090768D"/>
    <w:rsid w:val="00907979"/>
    <w:rsid w:val="00907D0F"/>
    <w:rsid w:val="0091111F"/>
    <w:rsid w:val="00912473"/>
    <w:rsid w:val="009125C9"/>
    <w:rsid w:val="00912B9E"/>
    <w:rsid w:val="00913059"/>
    <w:rsid w:val="00913199"/>
    <w:rsid w:val="009136B0"/>
    <w:rsid w:val="00913E46"/>
    <w:rsid w:val="00913E8A"/>
    <w:rsid w:val="00913F8B"/>
    <w:rsid w:val="00914166"/>
    <w:rsid w:val="009146F7"/>
    <w:rsid w:val="00914D4F"/>
    <w:rsid w:val="00914E5E"/>
    <w:rsid w:val="009156F8"/>
    <w:rsid w:val="00915B67"/>
    <w:rsid w:val="00915E8A"/>
    <w:rsid w:val="00915F2A"/>
    <w:rsid w:val="0091667B"/>
    <w:rsid w:val="00916976"/>
    <w:rsid w:val="009169D3"/>
    <w:rsid w:val="00916B1B"/>
    <w:rsid w:val="00916F62"/>
    <w:rsid w:val="009171C8"/>
    <w:rsid w:val="00917284"/>
    <w:rsid w:val="0091740B"/>
    <w:rsid w:val="009179BD"/>
    <w:rsid w:val="00917CFB"/>
    <w:rsid w:val="00917F23"/>
    <w:rsid w:val="009205EF"/>
    <w:rsid w:val="00920D78"/>
    <w:rsid w:val="00920EE3"/>
    <w:rsid w:val="00920EF2"/>
    <w:rsid w:val="0092105A"/>
    <w:rsid w:val="009211D7"/>
    <w:rsid w:val="0092126E"/>
    <w:rsid w:val="009213C6"/>
    <w:rsid w:val="0092146A"/>
    <w:rsid w:val="00921CE2"/>
    <w:rsid w:val="00921DE1"/>
    <w:rsid w:val="00921E86"/>
    <w:rsid w:val="00921FDD"/>
    <w:rsid w:val="00922155"/>
    <w:rsid w:val="0092224A"/>
    <w:rsid w:val="00922A90"/>
    <w:rsid w:val="0092326B"/>
    <w:rsid w:val="009243B7"/>
    <w:rsid w:val="009250DA"/>
    <w:rsid w:val="00925CA3"/>
    <w:rsid w:val="0092610A"/>
    <w:rsid w:val="009262B0"/>
    <w:rsid w:val="009263E8"/>
    <w:rsid w:val="009265C1"/>
    <w:rsid w:val="00926DEF"/>
    <w:rsid w:val="009274D9"/>
    <w:rsid w:val="00927A3C"/>
    <w:rsid w:val="00930208"/>
    <w:rsid w:val="0093047E"/>
    <w:rsid w:val="0093058A"/>
    <w:rsid w:val="00930D52"/>
    <w:rsid w:val="00930FC2"/>
    <w:rsid w:val="00931073"/>
    <w:rsid w:val="00931418"/>
    <w:rsid w:val="00931599"/>
    <w:rsid w:val="00931722"/>
    <w:rsid w:val="009318FC"/>
    <w:rsid w:val="009319AA"/>
    <w:rsid w:val="00931C21"/>
    <w:rsid w:val="00931F90"/>
    <w:rsid w:val="009323B8"/>
    <w:rsid w:val="00932462"/>
    <w:rsid w:val="009324AD"/>
    <w:rsid w:val="00932D8E"/>
    <w:rsid w:val="00932F79"/>
    <w:rsid w:val="00932F91"/>
    <w:rsid w:val="00933493"/>
    <w:rsid w:val="009334CF"/>
    <w:rsid w:val="00933C75"/>
    <w:rsid w:val="00933DBC"/>
    <w:rsid w:val="0093472E"/>
    <w:rsid w:val="00934CAB"/>
    <w:rsid w:val="00934CBE"/>
    <w:rsid w:val="00935057"/>
    <w:rsid w:val="00935989"/>
    <w:rsid w:val="00935EEF"/>
    <w:rsid w:val="00935F26"/>
    <w:rsid w:val="0093638A"/>
    <w:rsid w:val="00936435"/>
    <w:rsid w:val="00936C6B"/>
    <w:rsid w:val="00937569"/>
    <w:rsid w:val="009375B7"/>
    <w:rsid w:val="009378A1"/>
    <w:rsid w:val="009378FF"/>
    <w:rsid w:val="009379DD"/>
    <w:rsid w:val="00937A12"/>
    <w:rsid w:val="00937B34"/>
    <w:rsid w:val="00937D16"/>
    <w:rsid w:val="009404B2"/>
    <w:rsid w:val="009406E5"/>
    <w:rsid w:val="00940EB1"/>
    <w:rsid w:val="00941274"/>
    <w:rsid w:val="0094161C"/>
    <w:rsid w:val="00941EC4"/>
    <w:rsid w:val="009427A4"/>
    <w:rsid w:val="009428A5"/>
    <w:rsid w:val="009429C7"/>
    <w:rsid w:val="00942B2C"/>
    <w:rsid w:val="00942C60"/>
    <w:rsid w:val="009434B0"/>
    <w:rsid w:val="00943E6B"/>
    <w:rsid w:val="00944304"/>
    <w:rsid w:val="009443E5"/>
    <w:rsid w:val="009446AC"/>
    <w:rsid w:val="00944882"/>
    <w:rsid w:val="00944AF2"/>
    <w:rsid w:val="00944C51"/>
    <w:rsid w:val="00944ED1"/>
    <w:rsid w:val="009450FD"/>
    <w:rsid w:val="0094514C"/>
    <w:rsid w:val="009455D5"/>
    <w:rsid w:val="00946960"/>
    <w:rsid w:val="00946A57"/>
    <w:rsid w:val="00946A8D"/>
    <w:rsid w:val="00946BC4"/>
    <w:rsid w:val="00946EFA"/>
    <w:rsid w:val="00946F19"/>
    <w:rsid w:val="00947C5C"/>
    <w:rsid w:val="00947DFF"/>
    <w:rsid w:val="00947F11"/>
    <w:rsid w:val="009500BF"/>
    <w:rsid w:val="00950193"/>
    <w:rsid w:val="0095033F"/>
    <w:rsid w:val="00950543"/>
    <w:rsid w:val="009507F2"/>
    <w:rsid w:val="00950B8F"/>
    <w:rsid w:val="00950F37"/>
    <w:rsid w:val="00950FDE"/>
    <w:rsid w:val="0095101D"/>
    <w:rsid w:val="00951824"/>
    <w:rsid w:val="00951C4B"/>
    <w:rsid w:val="00951D5E"/>
    <w:rsid w:val="009522A6"/>
    <w:rsid w:val="009526CF"/>
    <w:rsid w:val="00952FD8"/>
    <w:rsid w:val="00953028"/>
    <w:rsid w:val="0095345F"/>
    <w:rsid w:val="00953736"/>
    <w:rsid w:val="009539EB"/>
    <w:rsid w:val="00953C49"/>
    <w:rsid w:val="00953CD1"/>
    <w:rsid w:val="00953F79"/>
    <w:rsid w:val="009546F2"/>
    <w:rsid w:val="00954DA7"/>
    <w:rsid w:val="00954E13"/>
    <w:rsid w:val="00955018"/>
    <w:rsid w:val="009550A4"/>
    <w:rsid w:val="0095512D"/>
    <w:rsid w:val="00955322"/>
    <w:rsid w:val="00955426"/>
    <w:rsid w:val="00955B8A"/>
    <w:rsid w:val="00955BEE"/>
    <w:rsid w:val="009560A5"/>
    <w:rsid w:val="009564C6"/>
    <w:rsid w:val="009566F7"/>
    <w:rsid w:val="0095672A"/>
    <w:rsid w:val="0095689C"/>
    <w:rsid w:val="00956B50"/>
    <w:rsid w:val="009572DB"/>
    <w:rsid w:val="009577D9"/>
    <w:rsid w:val="00957B2D"/>
    <w:rsid w:val="00960AC9"/>
    <w:rsid w:val="00961153"/>
    <w:rsid w:val="0096141A"/>
    <w:rsid w:val="00961B57"/>
    <w:rsid w:val="00961C2A"/>
    <w:rsid w:val="00962128"/>
    <w:rsid w:val="0096234B"/>
    <w:rsid w:val="009628B0"/>
    <w:rsid w:val="00962902"/>
    <w:rsid w:val="00962C27"/>
    <w:rsid w:val="00962F42"/>
    <w:rsid w:val="0096378D"/>
    <w:rsid w:val="00963BB6"/>
    <w:rsid w:val="00963D9B"/>
    <w:rsid w:val="00963EA4"/>
    <w:rsid w:val="00963EBB"/>
    <w:rsid w:val="00963FC5"/>
    <w:rsid w:val="0096443B"/>
    <w:rsid w:val="00964467"/>
    <w:rsid w:val="00964666"/>
    <w:rsid w:val="009646BD"/>
    <w:rsid w:val="009648F5"/>
    <w:rsid w:val="00964AA7"/>
    <w:rsid w:val="00964FDB"/>
    <w:rsid w:val="00965182"/>
    <w:rsid w:val="009654C0"/>
    <w:rsid w:val="0096574C"/>
    <w:rsid w:val="00966468"/>
    <w:rsid w:val="00966539"/>
    <w:rsid w:val="00966AD5"/>
    <w:rsid w:val="00966EEF"/>
    <w:rsid w:val="009674C0"/>
    <w:rsid w:val="0096768B"/>
    <w:rsid w:val="0096774C"/>
    <w:rsid w:val="009678DB"/>
    <w:rsid w:val="00967980"/>
    <w:rsid w:val="00967C2F"/>
    <w:rsid w:val="00970AFC"/>
    <w:rsid w:val="00970C34"/>
    <w:rsid w:val="00970EAC"/>
    <w:rsid w:val="0097101E"/>
    <w:rsid w:val="009712F2"/>
    <w:rsid w:val="0097145B"/>
    <w:rsid w:val="0097169F"/>
    <w:rsid w:val="0097189D"/>
    <w:rsid w:val="009719B3"/>
    <w:rsid w:val="00971B66"/>
    <w:rsid w:val="00971D2B"/>
    <w:rsid w:val="00972353"/>
    <w:rsid w:val="009724DD"/>
    <w:rsid w:val="0097252D"/>
    <w:rsid w:val="0097261B"/>
    <w:rsid w:val="00972658"/>
    <w:rsid w:val="00972706"/>
    <w:rsid w:val="00972757"/>
    <w:rsid w:val="00972BDC"/>
    <w:rsid w:val="00973112"/>
    <w:rsid w:val="009731FB"/>
    <w:rsid w:val="0097341A"/>
    <w:rsid w:val="009736B0"/>
    <w:rsid w:val="00973792"/>
    <w:rsid w:val="009738C6"/>
    <w:rsid w:val="0097394E"/>
    <w:rsid w:val="00973A8A"/>
    <w:rsid w:val="00973B06"/>
    <w:rsid w:val="00973CD1"/>
    <w:rsid w:val="0097403E"/>
    <w:rsid w:val="00974E12"/>
    <w:rsid w:val="00974E13"/>
    <w:rsid w:val="00974F73"/>
    <w:rsid w:val="009755E8"/>
    <w:rsid w:val="0097578B"/>
    <w:rsid w:val="00975A31"/>
    <w:rsid w:val="00975AC3"/>
    <w:rsid w:val="00975B3B"/>
    <w:rsid w:val="00975B69"/>
    <w:rsid w:val="00975CB0"/>
    <w:rsid w:val="009761B7"/>
    <w:rsid w:val="00976497"/>
    <w:rsid w:val="00976D43"/>
    <w:rsid w:val="00977112"/>
    <w:rsid w:val="00977C65"/>
    <w:rsid w:val="00980054"/>
    <w:rsid w:val="0098040F"/>
    <w:rsid w:val="009807F1"/>
    <w:rsid w:val="00980A45"/>
    <w:rsid w:val="009812FA"/>
    <w:rsid w:val="009817CC"/>
    <w:rsid w:val="0098190F"/>
    <w:rsid w:val="009822A8"/>
    <w:rsid w:val="00982320"/>
    <w:rsid w:val="009829D2"/>
    <w:rsid w:val="009829EB"/>
    <w:rsid w:val="00982D64"/>
    <w:rsid w:val="00982F31"/>
    <w:rsid w:val="00982FAB"/>
    <w:rsid w:val="009832A1"/>
    <w:rsid w:val="009839A8"/>
    <w:rsid w:val="00983DD3"/>
    <w:rsid w:val="00983F71"/>
    <w:rsid w:val="00983FBD"/>
    <w:rsid w:val="00984780"/>
    <w:rsid w:val="00984CA1"/>
    <w:rsid w:val="00984E71"/>
    <w:rsid w:val="00984E98"/>
    <w:rsid w:val="009850C5"/>
    <w:rsid w:val="009858D4"/>
    <w:rsid w:val="00985E37"/>
    <w:rsid w:val="009862FE"/>
    <w:rsid w:val="00986402"/>
    <w:rsid w:val="00986E10"/>
    <w:rsid w:val="009874F6"/>
    <w:rsid w:val="0098762D"/>
    <w:rsid w:val="00987803"/>
    <w:rsid w:val="00987BB3"/>
    <w:rsid w:val="00987D20"/>
    <w:rsid w:val="00987D2A"/>
    <w:rsid w:val="00987DC0"/>
    <w:rsid w:val="00987F24"/>
    <w:rsid w:val="00987F57"/>
    <w:rsid w:val="00990577"/>
    <w:rsid w:val="00990973"/>
    <w:rsid w:val="009909DD"/>
    <w:rsid w:val="009909EE"/>
    <w:rsid w:val="00990EE4"/>
    <w:rsid w:val="009911B9"/>
    <w:rsid w:val="00991A92"/>
    <w:rsid w:val="00991C63"/>
    <w:rsid w:val="00991D8C"/>
    <w:rsid w:val="00991DDC"/>
    <w:rsid w:val="00992178"/>
    <w:rsid w:val="009930B7"/>
    <w:rsid w:val="009933B8"/>
    <w:rsid w:val="00993834"/>
    <w:rsid w:val="009939DD"/>
    <w:rsid w:val="00993C32"/>
    <w:rsid w:val="009941BE"/>
    <w:rsid w:val="00994243"/>
    <w:rsid w:val="009945F0"/>
    <w:rsid w:val="00994932"/>
    <w:rsid w:val="00994EF5"/>
    <w:rsid w:val="009950CD"/>
    <w:rsid w:val="0099517D"/>
    <w:rsid w:val="00995330"/>
    <w:rsid w:val="009954D9"/>
    <w:rsid w:val="00995C7E"/>
    <w:rsid w:val="00995EA3"/>
    <w:rsid w:val="009963BC"/>
    <w:rsid w:val="0099697C"/>
    <w:rsid w:val="00996B6F"/>
    <w:rsid w:val="00996CD3"/>
    <w:rsid w:val="00996F66"/>
    <w:rsid w:val="00997138"/>
    <w:rsid w:val="009972ED"/>
    <w:rsid w:val="009975D6"/>
    <w:rsid w:val="0099762C"/>
    <w:rsid w:val="00997974"/>
    <w:rsid w:val="00997E96"/>
    <w:rsid w:val="009A0173"/>
    <w:rsid w:val="009A072D"/>
    <w:rsid w:val="009A103C"/>
    <w:rsid w:val="009A1289"/>
    <w:rsid w:val="009A26FB"/>
    <w:rsid w:val="009A2CF7"/>
    <w:rsid w:val="009A2EA4"/>
    <w:rsid w:val="009A2F04"/>
    <w:rsid w:val="009A3017"/>
    <w:rsid w:val="009A310A"/>
    <w:rsid w:val="009A35F8"/>
    <w:rsid w:val="009A3C8E"/>
    <w:rsid w:val="009A3CD8"/>
    <w:rsid w:val="009A471B"/>
    <w:rsid w:val="009A4F3A"/>
    <w:rsid w:val="009A4FE3"/>
    <w:rsid w:val="009A54AC"/>
    <w:rsid w:val="009A58F1"/>
    <w:rsid w:val="009A59A9"/>
    <w:rsid w:val="009A5A00"/>
    <w:rsid w:val="009A63F8"/>
    <w:rsid w:val="009A6E4A"/>
    <w:rsid w:val="009A7286"/>
    <w:rsid w:val="009A72C7"/>
    <w:rsid w:val="009A74F5"/>
    <w:rsid w:val="009A76D9"/>
    <w:rsid w:val="009A7779"/>
    <w:rsid w:val="009A7AF1"/>
    <w:rsid w:val="009A7C23"/>
    <w:rsid w:val="009A7F8F"/>
    <w:rsid w:val="009B0169"/>
    <w:rsid w:val="009B057F"/>
    <w:rsid w:val="009B06E4"/>
    <w:rsid w:val="009B0B61"/>
    <w:rsid w:val="009B0BB7"/>
    <w:rsid w:val="009B10CC"/>
    <w:rsid w:val="009B1687"/>
    <w:rsid w:val="009B1F73"/>
    <w:rsid w:val="009B2420"/>
    <w:rsid w:val="009B2EBA"/>
    <w:rsid w:val="009B2F9F"/>
    <w:rsid w:val="009B3141"/>
    <w:rsid w:val="009B34F0"/>
    <w:rsid w:val="009B3862"/>
    <w:rsid w:val="009B389F"/>
    <w:rsid w:val="009B396A"/>
    <w:rsid w:val="009B3B9C"/>
    <w:rsid w:val="009B3D05"/>
    <w:rsid w:val="009B4A99"/>
    <w:rsid w:val="009B4C52"/>
    <w:rsid w:val="009B4DE4"/>
    <w:rsid w:val="009B50EA"/>
    <w:rsid w:val="009B54B0"/>
    <w:rsid w:val="009B5790"/>
    <w:rsid w:val="009B5822"/>
    <w:rsid w:val="009B5A58"/>
    <w:rsid w:val="009B5C3B"/>
    <w:rsid w:val="009B5E78"/>
    <w:rsid w:val="009B61F9"/>
    <w:rsid w:val="009B6672"/>
    <w:rsid w:val="009B7044"/>
    <w:rsid w:val="009B71B3"/>
    <w:rsid w:val="009B758C"/>
    <w:rsid w:val="009B7765"/>
    <w:rsid w:val="009B777E"/>
    <w:rsid w:val="009B784C"/>
    <w:rsid w:val="009B7AB3"/>
    <w:rsid w:val="009B7BD7"/>
    <w:rsid w:val="009B7CB3"/>
    <w:rsid w:val="009B7D6D"/>
    <w:rsid w:val="009C0608"/>
    <w:rsid w:val="009C0811"/>
    <w:rsid w:val="009C0B35"/>
    <w:rsid w:val="009C14D3"/>
    <w:rsid w:val="009C17DD"/>
    <w:rsid w:val="009C1C7D"/>
    <w:rsid w:val="009C1D69"/>
    <w:rsid w:val="009C1EB8"/>
    <w:rsid w:val="009C1F68"/>
    <w:rsid w:val="009C1FAA"/>
    <w:rsid w:val="009C1FEB"/>
    <w:rsid w:val="009C2010"/>
    <w:rsid w:val="009C204B"/>
    <w:rsid w:val="009C22EC"/>
    <w:rsid w:val="009C3359"/>
    <w:rsid w:val="009C33A4"/>
    <w:rsid w:val="009C3450"/>
    <w:rsid w:val="009C3A8C"/>
    <w:rsid w:val="009C3E4E"/>
    <w:rsid w:val="009C3F29"/>
    <w:rsid w:val="009C424E"/>
    <w:rsid w:val="009C4519"/>
    <w:rsid w:val="009C4629"/>
    <w:rsid w:val="009C4937"/>
    <w:rsid w:val="009C4F62"/>
    <w:rsid w:val="009C5389"/>
    <w:rsid w:val="009C5457"/>
    <w:rsid w:val="009C5546"/>
    <w:rsid w:val="009C55D7"/>
    <w:rsid w:val="009C5BA7"/>
    <w:rsid w:val="009C63DB"/>
    <w:rsid w:val="009C6566"/>
    <w:rsid w:val="009C659D"/>
    <w:rsid w:val="009C6812"/>
    <w:rsid w:val="009C691C"/>
    <w:rsid w:val="009C6F6E"/>
    <w:rsid w:val="009C742F"/>
    <w:rsid w:val="009C75F9"/>
    <w:rsid w:val="009C7872"/>
    <w:rsid w:val="009C79E8"/>
    <w:rsid w:val="009C7BF4"/>
    <w:rsid w:val="009D01EF"/>
    <w:rsid w:val="009D0238"/>
    <w:rsid w:val="009D03A9"/>
    <w:rsid w:val="009D0573"/>
    <w:rsid w:val="009D059A"/>
    <w:rsid w:val="009D0781"/>
    <w:rsid w:val="009D0D65"/>
    <w:rsid w:val="009D0E43"/>
    <w:rsid w:val="009D0E4B"/>
    <w:rsid w:val="009D0E85"/>
    <w:rsid w:val="009D151B"/>
    <w:rsid w:val="009D19B2"/>
    <w:rsid w:val="009D1C3B"/>
    <w:rsid w:val="009D1D29"/>
    <w:rsid w:val="009D1E10"/>
    <w:rsid w:val="009D1FAD"/>
    <w:rsid w:val="009D24CE"/>
    <w:rsid w:val="009D2B85"/>
    <w:rsid w:val="009D2CF3"/>
    <w:rsid w:val="009D2DB3"/>
    <w:rsid w:val="009D30D4"/>
    <w:rsid w:val="009D3237"/>
    <w:rsid w:val="009D3564"/>
    <w:rsid w:val="009D36B8"/>
    <w:rsid w:val="009D3AD3"/>
    <w:rsid w:val="009D4756"/>
    <w:rsid w:val="009D4E18"/>
    <w:rsid w:val="009D4EE9"/>
    <w:rsid w:val="009D535D"/>
    <w:rsid w:val="009D5409"/>
    <w:rsid w:val="009D56C5"/>
    <w:rsid w:val="009D5796"/>
    <w:rsid w:val="009D59CB"/>
    <w:rsid w:val="009D5B0A"/>
    <w:rsid w:val="009D5EAD"/>
    <w:rsid w:val="009D5FE8"/>
    <w:rsid w:val="009D6135"/>
    <w:rsid w:val="009D6D03"/>
    <w:rsid w:val="009D6E24"/>
    <w:rsid w:val="009D6F9D"/>
    <w:rsid w:val="009D7107"/>
    <w:rsid w:val="009D725B"/>
    <w:rsid w:val="009D7345"/>
    <w:rsid w:val="009E022A"/>
    <w:rsid w:val="009E0260"/>
    <w:rsid w:val="009E0306"/>
    <w:rsid w:val="009E0D90"/>
    <w:rsid w:val="009E0DBE"/>
    <w:rsid w:val="009E0F2C"/>
    <w:rsid w:val="009E1347"/>
    <w:rsid w:val="009E158F"/>
    <w:rsid w:val="009E1973"/>
    <w:rsid w:val="009E1A45"/>
    <w:rsid w:val="009E1FD2"/>
    <w:rsid w:val="009E28D9"/>
    <w:rsid w:val="009E31C5"/>
    <w:rsid w:val="009E338D"/>
    <w:rsid w:val="009E33F9"/>
    <w:rsid w:val="009E34BF"/>
    <w:rsid w:val="009E3591"/>
    <w:rsid w:val="009E40A0"/>
    <w:rsid w:val="009E4232"/>
    <w:rsid w:val="009E4466"/>
    <w:rsid w:val="009E4C19"/>
    <w:rsid w:val="009E4E77"/>
    <w:rsid w:val="009E4FB5"/>
    <w:rsid w:val="009E556F"/>
    <w:rsid w:val="009E55D8"/>
    <w:rsid w:val="009E5EDF"/>
    <w:rsid w:val="009E6A9E"/>
    <w:rsid w:val="009E7807"/>
    <w:rsid w:val="009E7D1E"/>
    <w:rsid w:val="009E7ED7"/>
    <w:rsid w:val="009E7F83"/>
    <w:rsid w:val="009F0269"/>
    <w:rsid w:val="009F0386"/>
    <w:rsid w:val="009F04CB"/>
    <w:rsid w:val="009F0EC4"/>
    <w:rsid w:val="009F0F0F"/>
    <w:rsid w:val="009F128B"/>
    <w:rsid w:val="009F1487"/>
    <w:rsid w:val="009F2247"/>
    <w:rsid w:val="009F2607"/>
    <w:rsid w:val="009F26D9"/>
    <w:rsid w:val="009F280C"/>
    <w:rsid w:val="009F2A61"/>
    <w:rsid w:val="009F2AB7"/>
    <w:rsid w:val="009F2E3A"/>
    <w:rsid w:val="009F2F60"/>
    <w:rsid w:val="009F2FD5"/>
    <w:rsid w:val="009F3360"/>
    <w:rsid w:val="009F3793"/>
    <w:rsid w:val="009F3B5D"/>
    <w:rsid w:val="009F4115"/>
    <w:rsid w:val="009F4553"/>
    <w:rsid w:val="009F4B75"/>
    <w:rsid w:val="009F4E32"/>
    <w:rsid w:val="009F4EAB"/>
    <w:rsid w:val="009F5116"/>
    <w:rsid w:val="009F51C8"/>
    <w:rsid w:val="009F583D"/>
    <w:rsid w:val="009F5A39"/>
    <w:rsid w:val="009F5EE8"/>
    <w:rsid w:val="009F60C8"/>
    <w:rsid w:val="009F639B"/>
    <w:rsid w:val="009F63C5"/>
    <w:rsid w:val="009F63DE"/>
    <w:rsid w:val="009F654A"/>
    <w:rsid w:val="009F65CC"/>
    <w:rsid w:val="009F65EB"/>
    <w:rsid w:val="009F69C6"/>
    <w:rsid w:val="009F6F62"/>
    <w:rsid w:val="009F6FC7"/>
    <w:rsid w:val="009F6FFA"/>
    <w:rsid w:val="009F7849"/>
    <w:rsid w:val="009F7A53"/>
    <w:rsid w:val="009F7C23"/>
    <w:rsid w:val="009F7E54"/>
    <w:rsid w:val="009F7E7F"/>
    <w:rsid w:val="00A0015C"/>
    <w:rsid w:val="00A002F6"/>
    <w:rsid w:val="00A00716"/>
    <w:rsid w:val="00A00808"/>
    <w:rsid w:val="00A0093F"/>
    <w:rsid w:val="00A0137D"/>
    <w:rsid w:val="00A018FF"/>
    <w:rsid w:val="00A019CD"/>
    <w:rsid w:val="00A01A43"/>
    <w:rsid w:val="00A01BF4"/>
    <w:rsid w:val="00A01CF8"/>
    <w:rsid w:val="00A01FAD"/>
    <w:rsid w:val="00A023B8"/>
    <w:rsid w:val="00A02499"/>
    <w:rsid w:val="00A02A5B"/>
    <w:rsid w:val="00A02B69"/>
    <w:rsid w:val="00A033BA"/>
    <w:rsid w:val="00A03404"/>
    <w:rsid w:val="00A034C5"/>
    <w:rsid w:val="00A034CE"/>
    <w:rsid w:val="00A034D0"/>
    <w:rsid w:val="00A03549"/>
    <w:rsid w:val="00A03715"/>
    <w:rsid w:val="00A03857"/>
    <w:rsid w:val="00A03960"/>
    <w:rsid w:val="00A03E48"/>
    <w:rsid w:val="00A040E6"/>
    <w:rsid w:val="00A04463"/>
    <w:rsid w:val="00A04B29"/>
    <w:rsid w:val="00A04B32"/>
    <w:rsid w:val="00A04E68"/>
    <w:rsid w:val="00A050AF"/>
    <w:rsid w:val="00A051EF"/>
    <w:rsid w:val="00A0534B"/>
    <w:rsid w:val="00A0539D"/>
    <w:rsid w:val="00A05549"/>
    <w:rsid w:val="00A05668"/>
    <w:rsid w:val="00A056AE"/>
    <w:rsid w:val="00A056E8"/>
    <w:rsid w:val="00A058C6"/>
    <w:rsid w:val="00A0598D"/>
    <w:rsid w:val="00A05BE0"/>
    <w:rsid w:val="00A05E67"/>
    <w:rsid w:val="00A06097"/>
    <w:rsid w:val="00A06199"/>
    <w:rsid w:val="00A06595"/>
    <w:rsid w:val="00A06D9E"/>
    <w:rsid w:val="00A074F4"/>
    <w:rsid w:val="00A0767D"/>
    <w:rsid w:val="00A07B7F"/>
    <w:rsid w:val="00A07D7B"/>
    <w:rsid w:val="00A07FAF"/>
    <w:rsid w:val="00A100BD"/>
    <w:rsid w:val="00A10F81"/>
    <w:rsid w:val="00A11483"/>
    <w:rsid w:val="00A1173C"/>
    <w:rsid w:val="00A11CD6"/>
    <w:rsid w:val="00A12023"/>
    <w:rsid w:val="00A1207E"/>
    <w:rsid w:val="00A12134"/>
    <w:rsid w:val="00A12A95"/>
    <w:rsid w:val="00A12E95"/>
    <w:rsid w:val="00A12EEC"/>
    <w:rsid w:val="00A13047"/>
    <w:rsid w:val="00A13051"/>
    <w:rsid w:val="00A13689"/>
    <w:rsid w:val="00A13B92"/>
    <w:rsid w:val="00A13D71"/>
    <w:rsid w:val="00A140DA"/>
    <w:rsid w:val="00A14412"/>
    <w:rsid w:val="00A145BA"/>
    <w:rsid w:val="00A14D68"/>
    <w:rsid w:val="00A151C8"/>
    <w:rsid w:val="00A15748"/>
    <w:rsid w:val="00A15AD0"/>
    <w:rsid w:val="00A1605F"/>
    <w:rsid w:val="00A1632C"/>
    <w:rsid w:val="00A168A9"/>
    <w:rsid w:val="00A16910"/>
    <w:rsid w:val="00A16F4B"/>
    <w:rsid w:val="00A17DE4"/>
    <w:rsid w:val="00A20335"/>
    <w:rsid w:val="00A203D3"/>
    <w:rsid w:val="00A20468"/>
    <w:rsid w:val="00A208DC"/>
    <w:rsid w:val="00A2098C"/>
    <w:rsid w:val="00A20ECD"/>
    <w:rsid w:val="00A21363"/>
    <w:rsid w:val="00A2169D"/>
    <w:rsid w:val="00A2191E"/>
    <w:rsid w:val="00A21A49"/>
    <w:rsid w:val="00A21CE0"/>
    <w:rsid w:val="00A21EF9"/>
    <w:rsid w:val="00A22418"/>
    <w:rsid w:val="00A22661"/>
    <w:rsid w:val="00A22A3F"/>
    <w:rsid w:val="00A22CAB"/>
    <w:rsid w:val="00A22CC7"/>
    <w:rsid w:val="00A233B2"/>
    <w:rsid w:val="00A238F9"/>
    <w:rsid w:val="00A23CF0"/>
    <w:rsid w:val="00A23D49"/>
    <w:rsid w:val="00A23E36"/>
    <w:rsid w:val="00A23F2E"/>
    <w:rsid w:val="00A240F0"/>
    <w:rsid w:val="00A24209"/>
    <w:rsid w:val="00A243D0"/>
    <w:rsid w:val="00A2460F"/>
    <w:rsid w:val="00A24638"/>
    <w:rsid w:val="00A24AC7"/>
    <w:rsid w:val="00A24B7D"/>
    <w:rsid w:val="00A251F8"/>
    <w:rsid w:val="00A25458"/>
    <w:rsid w:val="00A25551"/>
    <w:rsid w:val="00A25BCB"/>
    <w:rsid w:val="00A25C92"/>
    <w:rsid w:val="00A261AB"/>
    <w:rsid w:val="00A26834"/>
    <w:rsid w:val="00A26EC4"/>
    <w:rsid w:val="00A27324"/>
    <w:rsid w:val="00A273C4"/>
    <w:rsid w:val="00A27438"/>
    <w:rsid w:val="00A276A4"/>
    <w:rsid w:val="00A276AC"/>
    <w:rsid w:val="00A27AD5"/>
    <w:rsid w:val="00A27C51"/>
    <w:rsid w:val="00A27DD7"/>
    <w:rsid w:val="00A3004A"/>
    <w:rsid w:val="00A30076"/>
    <w:rsid w:val="00A300E3"/>
    <w:rsid w:val="00A3141A"/>
    <w:rsid w:val="00A31699"/>
    <w:rsid w:val="00A317F1"/>
    <w:rsid w:val="00A31894"/>
    <w:rsid w:val="00A31934"/>
    <w:rsid w:val="00A31B44"/>
    <w:rsid w:val="00A31D60"/>
    <w:rsid w:val="00A31FD3"/>
    <w:rsid w:val="00A3209F"/>
    <w:rsid w:val="00A3277C"/>
    <w:rsid w:val="00A32C2C"/>
    <w:rsid w:val="00A32CC4"/>
    <w:rsid w:val="00A331E8"/>
    <w:rsid w:val="00A33211"/>
    <w:rsid w:val="00A333C7"/>
    <w:rsid w:val="00A33497"/>
    <w:rsid w:val="00A336BE"/>
    <w:rsid w:val="00A33BDC"/>
    <w:rsid w:val="00A33DDE"/>
    <w:rsid w:val="00A33DE3"/>
    <w:rsid w:val="00A34753"/>
    <w:rsid w:val="00A3477F"/>
    <w:rsid w:val="00A34891"/>
    <w:rsid w:val="00A34BE6"/>
    <w:rsid w:val="00A34FA3"/>
    <w:rsid w:val="00A35104"/>
    <w:rsid w:val="00A354C9"/>
    <w:rsid w:val="00A35657"/>
    <w:rsid w:val="00A357BF"/>
    <w:rsid w:val="00A35A65"/>
    <w:rsid w:val="00A35C1B"/>
    <w:rsid w:val="00A35D29"/>
    <w:rsid w:val="00A36BB4"/>
    <w:rsid w:val="00A36E7D"/>
    <w:rsid w:val="00A37A26"/>
    <w:rsid w:val="00A37FDD"/>
    <w:rsid w:val="00A40148"/>
    <w:rsid w:val="00A4066E"/>
    <w:rsid w:val="00A4089A"/>
    <w:rsid w:val="00A40AED"/>
    <w:rsid w:val="00A40B15"/>
    <w:rsid w:val="00A40BAC"/>
    <w:rsid w:val="00A40DA2"/>
    <w:rsid w:val="00A41101"/>
    <w:rsid w:val="00A416F6"/>
    <w:rsid w:val="00A41879"/>
    <w:rsid w:val="00A41B4E"/>
    <w:rsid w:val="00A41D0B"/>
    <w:rsid w:val="00A42018"/>
    <w:rsid w:val="00A4296F"/>
    <w:rsid w:val="00A43000"/>
    <w:rsid w:val="00A430FE"/>
    <w:rsid w:val="00A43539"/>
    <w:rsid w:val="00A43B3E"/>
    <w:rsid w:val="00A43D81"/>
    <w:rsid w:val="00A43EEF"/>
    <w:rsid w:val="00A443CA"/>
    <w:rsid w:val="00A44468"/>
    <w:rsid w:val="00A445E9"/>
    <w:rsid w:val="00A44BCF"/>
    <w:rsid w:val="00A45294"/>
    <w:rsid w:val="00A452DE"/>
    <w:rsid w:val="00A45317"/>
    <w:rsid w:val="00A45795"/>
    <w:rsid w:val="00A4604E"/>
    <w:rsid w:val="00A46539"/>
    <w:rsid w:val="00A46C4C"/>
    <w:rsid w:val="00A46C71"/>
    <w:rsid w:val="00A46CE5"/>
    <w:rsid w:val="00A46DAA"/>
    <w:rsid w:val="00A4737D"/>
    <w:rsid w:val="00A473FE"/>
    <w:rsid w:val="00A47444"/>
    <w:rsid w:val="00A50398"/>
    <w:rsid w:val="00A50529"/>
    <w:rsid w:val="00A5067E"/>
    <w:rsid w:val="00A50713"/>
    <w:rsid w:val="00A507A5"/>
    <w:rsid w:val="00A509B6"/>
    <w:rsid w:val="00A51331"/>
    <w:rsid w:val="00A514C4"/>
    <w:rsid w:val="00A514ED"/>
    <w:rsid w:val="00A51E8E"/>
    <w:rsid w:val="00A51F93"/>
    <w:rsid w:val="00A526EF"/>
    <w:rsid w:val="00A5311C"/>
    <w:rsid w:val="00A53319"/>
    <w:rsid w:val="00A53DE5"/>
    <w:rsid w:val="00A53F02"/>
    <w:rsid w:val="00A53F78"/>
    <w:rsid w:val="00A53FDC"/>
    <w:rsid w:val="00A5459E"/>
    <w:rsid w:val="00A545CE"/>
    <w:rsid w:val="00A54626"/>
    <w:rsid w:val="00A54652"/>
    <w:rsid w:val="00A54CC3"/>
    <w:rsid w:val="00A54D87"/>
    <w:rsid w:val="00A54EBB"/>
    <w:rsid w:val="00A54F4B"/>
    <w:rsid w:val="00A54FAA"/>
    <w:rsid w:val="00A5505F"/>
    <w:rsid w:val="00A55FE1"/>
    <w:rsid w:val="00A56092"/>
    <w:rsid w:val="00A56AC9"/>
    <w:rsid w:val="00A576B0"/>
    <w:rsid w:val="00A578EC"/>
    <w:rsid w:val="00A579FD"/>
    <w:rsid w:val="00A57C0A"/>
    <w:rsid w:val="00A57D3F"/>
    <w:rsid w:val="00A60252"/>
    <w:rsid w:val="00A602B1"/>
    <w:rsid w:val="00A608C5"/>
    <w:rsid w:val="00A60B98"/>
    <w:rsid w:val="00A60D6C"/>
    <w:rsid w:val="00A60F7C"/>
    <w:rsid w:val="00A612AA"/>
    <w:rsid w:val="00A613C3"/>
    <w:rsid w:val="00A6153B"/>
    <w:rsid w:val="00A619F1"/>
    <w:rsid w:val="00A61B34"/>
    <w:rsid w:val="00A61B85"/>
    <w:rsid w:val="00A61BCC"/>
    <w:rsid w:val="00A61D5C"/>
    <w:rsid w:val="00A61E38"/>
    <w:rsid w:val="00A620DE"/>
    <w:rsid w:val="00A62375"/>
    <w:rsid w:val="00A62FEC"/>
    <w:rsid w:val="00A630A4"/>
    <w:rsid w:val="00A632A4"/>
    <w:rsid w:val="00A640B5"/>
    <w:rsid w:val="00A640D6"/>
    <w:rsid w:val="00A645E4"/>
    <w:rsid w:val="00A647E6"/>
    <w:rsid w:val="00A64BE9"/>
    <w:rsid w:val="00A65A92"/>
    <w:rsid w:val="00A65ABB"/>
    <w:rsid w:val="00A65D09"/>
    <w:rsid w:val="00A65EC1"/>
    <w:rsid w:val="00A660D4"/>
    <w:rsid w:val="00A66358"/>
    <w:rsid w:val="00A6643A"/>
    <w:rsid w:val="00A669BF"/>
    <w:rsid w:val="00A67117"/>
    <w:rsid w:val="00A67E00"/>
    <w:rsid w:val="00A67E9C"/>
    <w:rsid w:val="00A700D6"/>
    <w:rsid w:val="00A708CD"/>
    <w:rsid w:val="00A709DD"/>
    <w:rsid w:val="00A70E6E"/>
    <w:rsid w:val="00A7144C"/>
    <w:rsid w:val="00A71467"/>
    <w:rsid w:val="00A7166A"/>
    <w:rsid w:val="00A71D49"/>
    <w:rsid w:val="00A720BC"/>
    <w:rsid w:val="00A7254E"/>
    <w:rsid w:val="00A7256E"/>
    <w:rsid w:val="00A72574"/>
    <w:rsid w:val="00A7258F"/>
    <w:rsid w:val="00A727AB"/>
    <w:rsid w:val="00A72859"/>
    <w:rsid w:val="00A729D1"/>
    <w:rsid w:val="00A73301"/>
    <w:rsid w:val="00A738DA"/>
    <w:rsid w:val="00A73BA7"/>
    <w:rsid w:val="00A73C42"/>
    <w:rsid w:val="00A7424B"/>
    <w:rsid w:val="00A74288"/>
    <w:rsid w:val="00A7445C"/>
    <w:rsid w:val="00A74901"/>
    <w:rsid w:val="00A74C11"/>
    <w:rsid w:val="00A75009"/>
    <w:rsid w:val="00A76247"/>
    <w:rsid w:val="00A76921"/>
    <w:rsid w:val="00A76BF6"/>
    <w:rsid w:val="00A76C27"/>
    <w:rsid w:val="00A76DA1"/>
    <w:rsid w:val="00A76DD1"/>
    <w:rsid w:val="00A76E53"/>
    <w:rsid w:val="00A77859"/>
    <w:rsid w:val="00A8011A"/>
    <w:rsid w:val="00A803B1"/>
    <w:rsid w:val="00A80429"/>
    <w:rsid w:val="00A8057B"/>
    <w:rsid w:val="00A81057"/>
    <w:rsid w:val="00A810E3"/>
    <w:rsid w:val="00A817E7"/>
    <w:rsid w:val="00A81BF3"/>
    <w:rsid w:val="00A81DBB"/>
    <w:rsid w:val="00A81FD1"/>
    <w:rsid w:val="00A82958"/>
    <w:rsid w:val="00A83100"/>
    <w:rsid w:val="00A831DB"/>
    <w:rsid w:val="00A837E8"/>
    <w:rsid w:val="00A83D91"/>
    <w:rsid w:val="00A84490"/>
    <w:rsid w:val="00A844CE"/>
    <w:rsid w:val="00A84698"/>
    <w:rsid w:val="00A84759"/>
    <w:rsid w:val="00A84855"/>
    <w:rsid w:val="00A848FD"/>
    <w:rsid w:val="00A84FB8"/>
    <w:rsid w:val="00A85238"/>
    <w:rsid w:val="00A852F0"/>
    <w:rsid w:val="00A85305"/>
    <w:rsid w:val="00A85364"/>
    <w:rsid w:val="00A8537D"/>
    <w:rsid w:val="00A854D0"/>
    <w:rsid w:val="00A855E7"/>
    <w:rsid w:val="00A8582F"/>
    <w:rsid w:val="00A85E36"/>
    <w:rsid w:val="00A86637"/>
    <w:rsid w:val="00A86654"/>
    <w:rsid w:val="00A87339"/>
    <w:rsid w:val="00A87D81"/>
    <w:rsid w:val="00A90304"/>
    <w:rsid w:val="00A90F09"/>
    <w:rsid w:val="00A912B3"/>
    <w:rsid w:val="00A91714"/>
    <w:rsid w:val="00A91A75"/>
    <w:rsid w:val="00A91D39"/>
    <w:rsid w:val="00A91DF7"/>
    <w:rsid w:val="00A91E0F"/>
    <w:rsid w:val="00A91E29"/>
    <w:rsid w:val="00A92170"/>
    <w:rsid w:val="00A921B5"/>
    <w:rsid w:val="00A9249C"/>
    <w:rsid w:val="00A92B86"/>
    <w:rsid w:val="00A92DD1"/>
    <w:rsid w:val="00A9345C"/>
    <w:rsid w:val="00A935DF"/>
    <w:rsid w:val="00A938F9"/>
    <w:rsid w:val="00A93ACE"/>
    <w:rsid w:val="00A93FD5"/>
    <w:rsid w:val="00A9435F"/>
    <w:rsid w:val="00A94862"/>
    <w:rsid w:val="00A94E3D"/>
    <w:rsid w:val="00A94F0F"/>
    <w:rsid w:val="00A95800"/>
    <w:rsid w:val="00A95939"/>
    <w:rsid w:val="00A95B23"/>
    <w:rsid w:val="00A95B56"/>
    <w:rsid w:val="00A95C43"/>
    <w:rsid w:val="00A95FF7"/>
    <w:rsid w:val="00A96187"/>
    <w:rsid w:val="00A9624D"/>
    <w:rsid w:val="00A96636"/>
    <w:rsid w:val="00A969A7"/>
    <w:rsid w:val="00A96BAB"/>
    <w:rsid w:val="00A96E46"/>
    <w:rsid w:val="00A96E6A"/>
    <w:rsid w:val="00A970F3"/>
    <w:rsid w:val="00A97351"/>
    <w:rsid w:val="00A9788F"/>
    <w:rsid w:val="00A97FE6"/>
    <w:rsid w:val="00AA0224"/>
    <w:rsid w:val="00AA0316"/>
    <w:rsid w:val="00AA04C4"/>
    <w:rsid w:val="00AA1720"/>
    <w:rsid w:val="00AA1ADF"/>
    <w:rsid w:val="00AA1B32"/>
    <w:rsid w:val="00AA1C0C"/>
    <w:rsid w:val="00AA1D1C"/>
    <w:rsid w:val="00AA24FF"/>
    <w:rsid w:val="00AA26B9"/>
    <w:rsid w:val="00AA2B88"/>
    <w:rsid w:val="00AA2E10"/>
    <w:rsid w:val="00AA2EA4"/>
    <w:rsid w:val="00AA2F64"/>
    <w:rsid w:val="00AA3099"/>
    <w:rsid w:val="00AA329A"/>
    <w:rsid w:val="00AA383C"/>
    <w:rsid w:val="00AA393A"/>
    <w:rsid w:val="00AA3E34"/>
    <w:rsid w:val="00AA3E7C"/>
    <w:rsid w:val="00AA484A"/>
    <w:rsid w:val="00AA4946"/>
    <w:rsid w:val="00AA4D0F"/>
    <w:rsid w:val="00AA508E"/>
    <w:rsid w:val="00AA51CE"/>
    <w:rsid w:val="00AA5268"/>
    <w:rsid w:val="00AA5537"/>
    <w:rsid w:val="00AA56C2"/>
    <w:rsid w:val="00AA5DD5"/>
    <w:rsid w:val="00AA5E01"/>
    <w:rsid w:val="00AA61BA"/>
    <w:rsid w:val="00AA652B"/>
    <w:rsid w:val="00AA660A"/>
    <w:rsid w:val="00AA6B5A"/>
    <w:rsid w:val="00AA6F5E"/>
    <w:rsid w:val="00AA7022"/>
    <w:rsid w:val="00AA70B2"/>
    <w:rsid w:val="00AA77F5"/>
    <w:rsid w:val="00AA788B"/>
    <w:rsid w:val="00AA7A54"/>
    <w:rsid w:val="00AB0777"/>
    <w:rsid w:val="00AB0872"/>
    <w:rsid w:val="00AB0CBD"/>
    <w:rsid w:val="00AB0CC3"/>
    <w:rsid w:val="00AB0D1F"/>
    <w:rsid w:val="00AB0D7D"/>
    <w:rsid w:val="00AB0E66"/>
    <w:rsid w:val="00AB100D"/>
    <w:rsid w:val="00AB128E"/>
    <w:rsid w:val="00AB1648"/>
    <w:rsid w:val="00AB1734"/>
    <w:rsid w:val="00AB1ACE"/>
    <w:rsid w:val="00AB1CB5"/>
    <w:rsid w:val="00AB1D79"/>
    <w:rsid w:val="00AB217E"/>
    <w:rsid w:val="00AB2314"/>
    <w:rsid w:val="00AB24B1"/>
    <w:rsid w:val="00AB2532"/>
    <w:rsid w:val="00AB2989"/>
    <w:rsid w:val="00AB30CA"/>
    <w:rsid w:val="00AB328B"/>
    <w:rsid w:val="00AB3539"/>
    <w:rsid w:val="00AB3876"/>
    <w:rsid w:val="00AB3DAF"/>
    <w:rsid w:val="00AB4114"/>
    <w:rsid w:val="00AB44C3"/>
    <w:rsid w:val="00AB4799"/>
    <w:rsid w:val="00AB4C37"/>
    <w:rsid w:val="00AB4DB2"/>
    <w:rsid w:val="00AB5194"/>
    <w:rsid w:val="00AB56B0"/>
    <w:rsid w:val="00AB5960"/>
    <w:rsid w:val="00AB5B78"/>
    <w:rsid w:val="00AB5D1C"/>
    <w:rsid w:val="00AB5DB1"/>
    <w:rsid w:val="00AB5F61"/>
    <w:rsid w:val="00AB5FE8"/>
    <w:rsid w:val="00AB64B4"/>
    <w:rsid w:val="00AB6595"/>
    <w:rsid w:val="00AB6846"/>
    <w:rsid w:val="00AB6859"/>
    <w:rsid w:val="00AB69B8"/>
    <w:rsid w:val="00AB6A19"/>
    <w:rsid w:val="00AB6A83"/>
    <w:rsid w:val="00AB73AD"/>
    <w:rsid w:val="00AB7DD3"/>
    <w:rsid w:val="00AC02C6"/>
    <w:rsid w:val="00AC093C"/>
    <w:rsid w:val="00AC0ABE"/>
    <w:rsid w:val="00AC0D44"/>
    <w:rsid w:val="00AC0E66"/>
    <w:rsid w:val="00AC134D"/>
    <w:rsid w:val="00AC13B1"/>
    <w:rsid w:val="00AC16D6"/>
    <w:rsid w:val="00AC1B2D"/>
    <w:rsid w:val="00AC1BE4"/>
    <w:rsid w:val="00AC1C70"/>
    <w:rsid w:val="00AC1F6A"/>
    <w:rsid w:val="00AC267C"/>
    <w:rsid w:val="00AC2C87"/>
    <w:rsid w:val="00AC2CE8"/>
    <w:rsid w:val="00AC345E"/>
    <w:rsid w:val="00AC35AE"/>
    <w:rsid w:val="00AC3939"/>
    <w:rsid w:val="00AC39BF"/>
    <w:rsid w:val="00AC3D33"/>
    <w:rsid w:val="00AC3FBA"/>
    <w:rsid w:val="00AC40C4"/>
    <w:rsid w:val="00AC40E2"/>
    <w:rsid w:val="00AC4475"/>
    <w:rsid w:val="00AC459A"/>
    <w:rsid w:val="00AC4D72"/>
    <w:rsid w:val="00AC4EFA"/>
    <w:rsid w:val="00AC4FC3"/>
    <w:rsid w:val="00AC51C4"/>
    <w:rsid w:val="00AC5977"/>
    <w:rsid w:val="00AC612A"/>
    <w:rsid w:val="00AC6250"/>
    <w:rsid w:val="00AC6509"/>
    <w:rsid w:val="00AC670E"/>
    <w:rsid w:val="00AC6942"/>
    <w:rsid w:val="00AC6DCB"/>
    <w:rsid w:val="00AC7329"/>
    <w:rsid w:val="00AC737B"/>
    <w:rsid w:val="00AC742B"/>
    <w:rsid w:val="00AC7A39"/>
    <w:rsid w:val="00AC7CE2"/>
    <w:rsid w:val="00AD016E"/>
    <w:rsid w:val="00AD019F"/>
    <w:rsid w:val="00AD0C07"/>
    <w:rsid w:val="00AD0F34"/>
    <w:rsid w:val="00AD1C93"/>
    <w:rsid w:val="00AD232E"/>
    <w:rsid w:val="00AD24E5"/>
    <w:rsid w:val="00AD2AEF"/>
    <w:rsid w:val="00AD2C30"/>
    <w:rsid w:val="00AD2CB0"/>
    <w:rsid w:val="00AD2DCF"/>
    <w:rsid w:val="00AD3005"/>
    <w:rsid w:val="00AD3107"/>
    <w:rsid w:val="00AD3472"/>
    <w:rsid w:val="00AD354E"/>
    <w:rsid w:val="00AD38E3"/>
    <w:rsid w:val="00AD4001"/>
    <w:rsid w:val="00AD445A"/>
    <w:rsid w:val="00AD4926"/>
    <w:rsid w:val="00AD4AB4"/>
    <w:rsid w:val="00AD4D1C"/>
    <w:rsid w:val="00AD4F6A"/>
    <w:rsid w:val="00AD50B6"/>
    <w:rsid w:val="00AD51AC"/>
    <w:rsid w:val="00AD51FD"/>
    <w:rsid w:val="00AD596F"/>
    <w:rsid w:val="00AD661F"/>
    <w:rsid w:val="00AD6B82"/>
    <w:rsid w:val="00AD6DD6"/>
    <w:rsid w:val="00AD71D1"/>
    <w:rsid w:val="00AD7468"/>
    <w:rsid w:val="00AD74BD"/>
    <w:rsid w:val="00AD75F7"/>
    <w:rsid w:val="00AD7D2D"/>
    <w:rsid w:val="00AD7F70"/>
    <w:rsid w:val="00AE09B5"/>
    <w:rsid w:val="00AE0F39"/>
    <w:rsid w:val="00AE1821"/>
    <w:rsid w:val="00AE1F8A"/>
    <w:rsid w:val="00AE216F"/>
    <w:rsid w:val="00AE235D"/>
    <w:rsid w:val="00AE2537"/>
    <w:rsid w:val="00AE26B4"/>
    <w:rsid w:val="00AE28EA"/>
    <w:rsid w:val="00AE2A74"/>
    <w:rsid w:val="00AE2DCF"/>
    <w:rsid w:val="00AE3787"/>
    <w:rsid w:val="00AE3855"/>
    <w:rsid w:val="00AE387B"/>
    <w:rsid w:val="00AE3B00"/>
    <w:rsid w:val="00AE3D5F"/>
    <w:rsid w:val="00AE3E53"/>
    <w:rsid w:val="00AE3FA7"/>
    <w:rsid w:val="00AE3FE2"/>
    <w:rsid w:val="00AE44D9"/>
    <w:rsid w:val="00AE44F5"/>
    <w:rsid w:val="00AE4900"/>
    <w:rsid w:val="00AE508B"/>
    <w:rsid w:val="00AE50F7"/>
    <w:rsid w:val="00AE5593"/>
    <w:rsid w:val="00AE6459"/>
    <w:rsid w:val="00AE72D9"/>
    <w:rsid w:val="00AE72ED"/>
    <w:rsid w:val="00AE77FC"/>
    <w:rsid w:val="00AE7FF2"/>
    <w:rsid w:val="00AF040E"/>
    <w:rsid w:val="00AF0822"/>
    <w:rsid w:val="00AF086F"/>
    <w:rsid w:val="00AF09D0"/>
    <w:rsid w:val="00AF0A9F"/>
    <w:rsid w:val="00AF1255"/>
    <w:rsid w:val="00AF1446"/>
    <w:rsid w:val="00AF14C4"/>
    <w:rsid w:val="00AF1552"/>
    <w:rsid w:val="00AF19B6"/>
    <w:rsid w:val="00AF1D43"/>
    <w:rsid w:val="00AF21A3"/>
    <w:rsid w:val="00AF224A"/>
    <w:rsid w:val="00AF244B"/>
    <w:rsid w:val="00AF2619"/>
    <w:rsid w:val="00AF26F4"/>
    <w:rsid w:val="00AF2A2A"/>
    <w:rsid w:val="00AF2F5A"/>
    <w:rsid w:val="00AF33E8"/>
    <w:rsid w:val="00AF35C6"/>
    <w:rsid w:val="00AF3629"/>
    <w:rsid w:val="00AF363E"/>
    <w:rsid w:val="00AF3805"/>
    <w:rsid w:val="00AF3A2D"/>
    <w:rsid w:val="00AF45D1"/>
    <w:rsid w:val="00AF46D0"/>
    <w:rsid w:val="00AF495C"/>
    <w:rsid w:val="00AF5784"/>
    <w:rsid w:val="00AF5A47"/>
    <w:rsid w:val="00AF6C2D"/>
    <w:rsid w:val="00AF74A6"/>
    <w:rsid w:val="00AF7918"/>
    <w:rsid w:val="00AF7C8F"/>
    <w:rsid w:val="00AF7D4C"/>
    <w:rsid w:val="00B002AB"/>
    <w:rsid w:val="00B00748"/>
    <w:rsid w:val="00B0077D"/>
    <w:rsid w:val="00B00AB8"/>
    <w:rsid w:val="00B0111F"/>
    <w:rsid w:val="00B01900"/>
    <w:rsid w:val="00B0197E"/>
    <w:rsid w:val="00B01D28"/>
    <w:rsid w:val="00B01E84"/>
    <w:rsid w:val="00B01F20"/>
    <w:rsid w:val="00B0215E"/>
    <w:rsid w:val="00B022C0"/>
    <w:rsid w:val="00B02BE8"/>
    <w:rsid w:val="00B02E54"/>
    <w:rsid w:val="00B0331C"/>
    <w:rsid w:val="00B033F6"/>
    <w:rsid w:val="00B03AE3"/>
    <w:rsid w:val="00B03AFD"/>
    <w:rsid w:val="00B04C9A"/>
    <w:rsid w:val="00B04DBF"/>
    <w:rsid w:val="00B04DD6"/>
    <w:rsid w:val="00B04E9B"/>
    <w:rsid w:val="00B0520D"/>
    <w:rsid w:val="00B05380"/>
    <w:rsid w:val="00B05399"/>
    <w:rsid w:val="00B053A0"/>
    <w:rsid w:val="00B05741"/>
    <w:rsid w:val="00B0582C"/>
    <w:rsid w:val="00B05CF4"/>
    <w:rsid w:val="00B05DD3"/>
    <w:rsid w:val="00B05E31"/>
    <w:rsid w:val="00B05EB7"/>
    <w:rsid w:val="00B05FA0"/>
    <w:rsid w:val="00B06747"/>
    <w:rsid w:val="00B10547"/>
    <w:rsid w:val="00B108C2"/>
    <w:rsid w:val="00B109DE"/>
    <w:rsid w:val="00B10EAC"/>
    <w:rsid w:val="00B113B9"/>
    <w:rsid w:val="00B1161C"/>
    <w:rsid w:val="00B1161D"/>
    <w:rsid w:val="00B12351"/>
    <w:rsid w:val="00B125BD"/>
    <w:rsid w:val="00B12A0E"/>
    <w:rsid w:val="00B12A6A"/>
    <w:rsid w:val="00B12D05"/>
    <w:rsid w:val="00B131C6"/>
    <w:rsid w:val="00B1357E"/>
    <w:rsid w:val="00B1361C"/>
    <w:rsid w:val="00B1364A"/>
    <w:rsid w:val="00B136D1"/>
    <w:rsid w:val="00B13860"/>
    <w:rsid w:val="00B13C43"/>
    <w:rsid w:val="00B13D9D"/>
    <w:rsid w:val="00B140FF"/>
    <w:rsid w:val="00B14A17"/>
    <w:rsid w:val="00B14CAD"/>
    <w:rsid w:val="00B14CC8"/>
    <w:rsid w:val="00B14D9A"/>
    <w:rsid w:val="00B14E6A"/>
    <w:rsid w:val="00B15A96"/>
    <w:rsid w:val="00B15B6E"/>
    <w:rsid w:val="00B15C56"/>
    <w:rsid w:val="00B15CC3"/>
    <w:rsid w:val="00B1623E"/>
    <w:rsid w:val="00B16376"/>
    <w:rsid w:val="00B16490"/>
    <w:rsid w:val="00B165D2"/>
    <w:rsid w:val="00B1670B"/>
    <w:rsid w:val="00B16710"/>
    <w:rsid w:val="00B16C45"/>
    <w:rsid w:val="00B16E10"/>
    <w:rsid w:val="00B16EA2"/>
    <w:rsid w:val="00B16F8C"/>
    <w:rsid w:val="00B175B8"/>
    <w:rsid w:val="00B1778D"/>
    <w:rsid w:val="00B179E2"/>
    <w:rsid w:val="00B17C75"/>
    <w:rsid w:val="00B2013D"/>
    <w:rsid w:val="00B20338"/>
    <w:rsid w:val="00B2052F"/>
    <w:rsid w:val="00B21086"/>
    <w:rsid w:val="00B211DD"/>
    <w:rsid w:val="00B21521"/>
    <w:rsid w:val="00B225B8"/>
    <w:rsid w:val="00B233C8"/>
    <w:rsid w:val="00B236F1"/>
    <w:rsid w:val="00B23714"/>
    <w:rsid w:val="00B23983"/>
    <w:rsid w:val="00B23AFA"/>
    <w:rsid w:val="00B23C1B"/>
    <w:rsid w:val="00B23CCD"/>
    <w:rsid w:val="00B23E78"/>
    <w:rsid w:val="00B23EA4"/>
    <w:rsid w:val="00B24758"/>
    <w:rsid w:val="00B24888"/>
    <w:rsid w:val="00B25382"/>
    <w:rsid w:val="00B25450"/>
    <w:rsid w:val="00B25624"/>
    <w:rsid w:val="00B2597B"/>
    <w:rsid w:val="00B25D95"/>
    <w:rsid w:val="00B26122"/>
    <w:rsid w:val="00B26A0F"/>
    <w:rsid w:val="00B26B42"/>
    <w:rsid w:val="00B26F98"/>
    <w:rsid w:val="00B27017"/>
    <w:rsid w:val="00B275AD"/>
    <w:rsid w:val="00B279EF"/>
    <w:rsid w:val="00B27A7E"/>
    <w:rsid w:val="00B27B4C"/>
    <w:rsid w:val="00B27B66"/>
    <w:rsid w:val="00B27C1B"/>
    <w:rsid w:val="00B27EB8"/>
    <w:rsid w:val="00B27F01"/>
    <w:rsid w:val="00B301EA"/>
    <w:rsid w:val="00B3075C"/>
    <w:rsid w:val="00B30770"/>
    <w:rsid w:val="00B307F0"/>
    <w:rsid w:val="00B3118E"/>
    <w:rsid w:val="00B313D9"/>
    <w:rsid w:val="00B31596"/>
    <w:rsid w:val="00B319B6"/>
    <w:rsid w:val="00B31D11"/>
    <w:rsid w:val="00B32289"/>
    <w:rsid w:val="00B32814"/>
    <w:rsid w:val="00B32B1F"/>
    <w:rsid w:val="00B33175"/>
    <w:rsid w:val="00B33D46"/>
    <w:rsid w:val="00B33E52"/>
    <w:rsid w:val="00B33FB2"/>
    <w:rsid w:val="00B340EA"/>
    <w:rsid w:val="00B341B9"/>
    <w:rsid w:val="00B344CB"/>
    <w:rsid w:val="00B346A7"/>
    <w:rsid w:val="00B34747"/>
    <w:rsid w:val="00B34A2C"/>
    <w:rsid w:val="00B354F0"/>
    <w:rsid w:val="00B35800"/>
    <w:rsid w:val="00B35924"/>
    <w:rsid w:val="00B36408"/>
    <w:rsid w:val="00B3681D"/>
    <w:rsid w:val="00B36DE8"/>
    <w:rsid w:val="00B36FD1"/>
    <w:rsid w:val="00B370C8"/>
    <w:rsid w:val="00B373D3"/>
    <w:rsid w:val="00B37573"/>
    <w:rsid w:val="00B375A1"/>
    <w:rsid w:val="00B37EEE"/>
    <w:rsid w:val="00B40397"/>
    <w:rsid w:val="00B403EE"/>
    <w:rsid w:val="00B405BB"/>
    <w:rsid w:val="00B414C7"/>
    <w:rsid w:val="00B414F1"/>
    <w:rsid w:val="00B41685"/>
    <w:rsid w:val="00B42185"/>
    <w:rsid w:val="00B42277"/>
    <w:rsid w:val="00B4242C"/>
    <w:rsid w:val="00B42B3F"/>
    <w:rsid w:val="00B42C84"/>
    <w:rsid w:val="00B42F25"/>
    <w:rsid w:val="00B43479"/>
    <w:rsid w:val="00B434C9"/>
    <w:rsid w:val="00B4359D"/>
    <w:rsid w:val="00B435C0"/>
    <w:rsid w:val="00B43BF8"/>
    <w:rsid w:val="00B43C51"/>
    <w:rsid w:val="00B43DA6"/>
    <w:rsid w:val="00B44737"/>
    <w:rsid w:val="00B44A3C"/>
    <w:rsid w:val="00B44B36"/>
    <w:rsid w:val="00B44D24"/>
    <w:rsid w:val="00B45760"/>
    <w:rsid w:val="00B4581E"/>
    <w:rsid w:val="00B45B6B"/>
    <w:rsid w:val="00B45CCB"/>
    <w:rsid w:val="00B45D9E"/>
    <w:rsid w:val="00B46A84"/>
    <w:rsid w:val="00B46B15"/>
    <w:rsid w:val="00B46DFE"/>
    <w:rsid w:val="00B46F06"/>
    <w:rsid w:val="00B4717F"/>
    <w:rsid w:val="00B47278"/>
    <w:rsid w:val="00B47374"/>
    <w:rsid w:val="00B4759F"/>
    <w:rsid w:val="00B47EA0"/>
    <w:rsid w:val="00B505E0"/>
    <w:rsid w:val="00B5071C"/>
    <w:rsid w:val="00B50824"/>
    <w:rsid w:val="00B5095A"/>
    <w:rsid w:val="00B51009"/>
    <w:rsid w:val="00B51060"/>
    <w:rsid w:val="00B511EE"/>
    <w:rsid w:val="00B5188E"/>
    <w:rsid w:val="00B519B9"/>
    <w:rsid w:val="00B51FC9"/>
    <w:rsid w:val="00B52552"/>
    <w:rsid w:val="00B52641"/>
    <w:rsid w:val="00B532D6"/>
    <w:rsid w:val="00B534F2"/>
    <w:rsid w:val="00B53666"/>
    <w:rsid w:val="00B536BB"/>
    <w:rsid w:val="00B53906"/>
    <w:rsid w:val="00B53F16"/>
    <w:rsid w:val="00B542B2"/>
    <w:rsid w:val="00B544C1"/>
    <w:rsid w:val="00B5452F"/>
    <w:rsid w:val="00B5455C"/>
    <w:rsid w:val="00B546E0"/>
    <w:rsid w:val="00B54FCB"/>
    <w:rsid w:val="00B5572B"/>
    <w:rsid w:val="00B55B52"/>
    <w:rsid w:val="00B55DD8"/>
    <w:rsid w:val="00B56116"/>
    <w:rsid w:val="00B56B3D"/>
    <w:rsid w:val="00B56C20"/>
    <w:rsid w:val="00B56DD1"/>
    <w:rsid w:val="00B5733A"/>
    <w:rsid w:val="00B60047"/>
    <w:rsid w:val="00B600CE"/>
    <w:rsid w:val="00B60157"/>
    <w:rsid w:val="00B60639"/>
    <w:rsid w:val="00B6068D"/>
    <w:rsid w:val="00B61007"/>
    <w:rsid w:val="00B6119B"/>
    <w:rsid w:val="00B61234"/>
    <w:rsid w:val="00B61526"/>
    <w:rsid w:val="00B6154C"/>
    <w:rsid w:val="00B61FDE"/>
    <w:rsid w:val="00B62083"/>
    <w:rsid w:val="00B6210B"/>
    <w:rsid w:val="00B621BC"/>
    <w:rsid w:val="00B62468"/>
    <w:rsid w:val="00B62A30"/>
    <w:rsid w:val="00B62D4E"/>
    <w:rsid w:val="00B62E18"/>
    <w:rsid w:val="00B632F8"/>
    <w:rsid w:val="00B6332D"/>
    <w:rsid w:val="00B63D16"/>
    <w:rsid w:val="00B64049"/>
    <w:rsid w:val="00B64163"/>
    <w:rsid w:val="00B641BF"/>
    <w:rsid w:val="00B64219"/>
    <w:rsid w:val="00B643D7"/>
    <w:rsid w:val="00B64475"/>
    <w:rsid w:val="00B64E96"/>
    <w:rsid w:val="00B64F0F"/>
    <w:rsid w:val="00B64F6D"/>
    <w:rsid w:val="00B65098"/>
    <w:rsid w:val="00B654F9"/>
    <w:rsid w:val="00B65612"/>
    <w:rsid w:val="00B656BE"/>
    <w:rsid w:val="00B65893"/>
    <w:rsid w:val="00B65B77"/>
    <w:rsid w:val="00B65F3C"/>
    <w:rsid w:val="00B6634E"/>
    <w:rsid w:val="00B666B3"/>
    <w:rsid w:val="00B66B75"/>
    <w:rsid w:val="00B66F6C"/>
    <w:rsid w:val="00B67074"/>
    <w:rsid w:val="00B6736F"/>
    <w:rsid w:val="00B676B2"/>
    <w:rsid w:val="00B70160"/>
    <w:rsid w:val="00B703C0"/>
    <w:rsid w:val="00B70406"/>
    <w:rsid w:val="00B7071C"/>
    <w:rsid w:val="00B70B8F"/>
    <w:rsid w:val="00B70C4C"/>
    <w:rsid w:val="00B70E43"/>
    <w:rsid w:val="00B7142F"/>
    <w:rsid w:val="00B717E5"/>
    <w:rsid w:val="00B71C7F"/>
    <w:rsid w:val="00B71CB1"/>
    <w:rsid w:val="00B71CF3"/>
    <w:rsid w:val="00B72221"/>
    <w:rsid w:val="00B72AAD"/>
    <w:rsid w:val="00B72B90"/>
    <w:rsid w:val="00B72CF3"/>
    <w:rsid w:val="00B733F4"/>
    <w:rsid w:val="00B73814"/>
    <w:rsid w:val="00B73AE1"/>
    <w:rsid w:val="00B73E6C"/>
    <w:rsid w:val="00B74CE4"/>
    <w:rsid w:val="00B74FEB"/>
    <w:rsid w:val="00B752E8"/>
    <w:rsid w:val="00B757EA"/>
    <w:rsid w:val="00B75D19"/>
    <w:rsid w:val="00B75DC6"/>
    <w:rsid w:val="00B76342"/>
    <w:rsid w:val="00B76773"/>
    <w:rsid w:val="00B76DA2"/>
    <w:rsid w:val="00B77016"/>
    <w:rsid w:val="00B7702A"/>
    <w:rsid w:val="00B77554"/>
    <w:rsid w:val="00B776C8"/>
    <w:rsid w:val="00B777C7"/>
    <w:rsid w:val="00B77801"/>
    <w:rsid w:val="00B80393"/>
    <w:rsid w:val="00B803E3"/>
    <w:rsid w:val="00B80444"/>
    <w:rsid w:val="00B80773"/>
    <w:rsid w:val="00B80A60"/>
    <w:rsid w:val="00B80CA0"/>
    <w:rsid w:val="00B80FDE"/>
    <w:rsid w:val="00B81199"/>
    <w:rsid w:val="00B8130F"/>
    <w:rsid w:val="00B81407"/>
    <w:rsid w:val="00B81AE3"/>
    <w:rsid w:val="00B81C66"/>
    <w:rsid w:val="00B81D98"/>
    <w:rsid w:val="00B81EAE"/>
    <w:rsid w:val="00B82630"/>
    <w:rsid w:val="00B82648"/>
    <w:rsid w:val="00B826CC"/>
    <w:rsid w:val="00B82702"/>
    <w:rsid w:val="00B8278E"/>
    <w:rsid w:val="00B829C0"/>
    <w:rsid w:val="00B82AD0"/>
    <w:rsid w:val="00B83349"/>
    <w:rsid w:val="00B83420"/>
    <w:rsid w:val="00B83447"/>
    <w:rsid w:val="00B83557"/>
    <w:rsid w:val="00B835D2"/>
    <w:rsid w:val="00B83922"/>
    <w:rsid w:val="00B83A0F"/>
    <w:rsid w:val="00B83D53"/>
    <w:rsid w:val="00B84605"/>
    <w:rsid w:val="00B84885"/>
    <w:rsid w:val="00B84EF8"/>
    <w:rsid w:val="00B85651"/>
    <w:rsid w:val="00B86A97"/>
    <w:rsid w:val="00B873DB"/>
    <w:rsid w:val="00B8740E"/>
    <w:rsid w:val="00B87558"/>
    <w:rsid w:val="00B875BB"/>
    <w:rsid w:val="00B875CE"/>
    <w:rsid w:val="00B87A9B"/>
    <w:rsid w:val="00B9015C"/>
    <w:rsid w:val="00B905D8"/>
    <w:rsid w:val="00B9065E"/>
    <w:rsid w:val="00B914FC"/>
    <w:rsid w:val="00B915B1"/>
    <w:rsid w:val="00B91C07"/>
    <w:rsid w:val="00B91D36"/>
    <w:rsid w:val="00B92687"/>
    <w:rsid w:val="00B92F65"/>
    <w:rsid w:val="00B93755"/>
    <w:rsid w:val="00B939EF"/>
    <w:rsid w:val="00B93D11"/>
    <w:rsid w:val="00B944DE"/>
    <w:rsid w:val="00B94720"/>
    <w:rsid w:val="00B94749"/>
    <w:rsid w:val="00B94775"/>
    <w:rsid w:val="00B94DC2"/>
    <w:rsid w:val="00B94EEC"/>
    <w:rsid w:val="00B954C5"/>
    <w:rsid w:val="00B9597F"/>
    <w:rsid w:val="00B95CE8"/>
    <w:rsid w:val="00B95D9D"/>
    <w:rsid w:val="00B95EF8"/>
    <w:rsid w:val="00B96FF9"/>
    <w:rsid w:val="00B97361"/>
    <w:rsid w:val="00B974D8"/>
    <w:rsid w:val="00B97624"/>
    <w:rsid w:val="00B97771"/>
    <w:rsid w:val="00B978A3"/>
    <w:rsid w:val="00B97AEC"/>
    <w:rsid w:val="00BA0355"/>
    <w:rsid w:val="00BA0357"/>
    <w:rsid w:val="00BA0A07"/>
    <w:rsid w:val="00BA0AE6"/>
    <w:rsid w:val="00BA0D83"/>
    <w:rsid w:val="00BA0F04"/>
    <w:rsid w:val="00BA1031"/>
    <w:rsid w:val="00BA115E"/>
    <w:rsid w:val="00BA1835"/>
    <w:rsid w:val="00BA19E0"/>
    <w:rsid w:val="00BA1DB6"/>
    <w:rsid w:val="00BA2250"/>
    <w:rsid w:val="00BA23CD"/>
    <w:rsid w:val="00BA26DF"/>
    <w:rsid w:val="00BA26EE"/>
    <w:rsid w:val="00BA29FB"/>
    <w:rsid w:val="00BA2A75"/>
    <w:rsid w:val="00BA2CEA"/>
    <w:rsid w:val="00BA2EBF"/>
    <w:rsid w:val="00BA2EEB"/>
    <w:rsid w:val="00BA36D5"/>
    <w:rsid w:val="00BA36FD"/>
    <w:rsid w:val="00BA385A"/>
    <w:rsid w:val="00BA3B2A"/>
    <w:rsid w:val="00BA3BCD"/>
    <w:rsid w:val="00BA3BD5"/>
    <w:rsid w:val="00BA3CE8"/>
    <w:rsid w:val="00BA4438"/>
    <w:rsid w:val="00BA446A"/>
    <w:rsid w:val="00BA4489"/>
    <w:rsid w:val="00BA4849"/>
    <w:rsid w:val="00BA4953"/>
    <w:rsid w:val="00BA4BFE"/>
    <w:rsid w:val="00BA5204"/>
    <w:rsid w:val="00BA530E"/>
    <w:rsid w:val="00BA5514"/>
    <w:rsid w:val="00BA5FBC"/>
    <w:rsid w:val="00BA6502"/>
    <w:rsid w:val="00BA6506"/>
    <w:rsid w:val="00BA66F9"/>
    <w:rsid w:val="00BA6E49"/>
    <w:rsid w:val="00BA7000"/>
    <w:rsid w:val="00BA701D"/>
    <w:rsid w:val="00BA712E"/>
    <w:rsid w:val="00BA71DE"/>
    <w:rsid w:val="00BA77C4"/>
    <w:rsid w:val="00BA79B5"/>
    <w:rsid w:val="00BA79F4"/>
    <w:rsid w:val="00BA7F87"/>
    <w:rsid w:val="00BB0047"/>
    <w:rsid w:val="00BB018B"/>
    <w:rsid w:val="00BB0203"/>
    <w:rsid w:val="00BB0356"/>
    <w:rsid w:val="00BB0362"/>
    <w:rsid w:val="00BB057B"/>
    <w:rsid w:val="00BB0967"/>
    <w:rsid w:val="00BB0A1D"/>
    <w:rsid w:val="00BB0D06"/>
    <w:rsid w:val="00BB0FAE"/>
    <w:rsid w:val="00BB1658"/>
    <w:rsid w:val="00BB166F"/>
    <w:rsid w:val="00BB1A9D"/>
    <w:rsid w:val="00BB1C86"/>
    <w:rsid w:val="00BB1F15"/>
    <w:rsid w:val="00BB201C"/>
    <w:rsid w:val="00BB2513"/>
    <w:rsid w:val="00BB26F4"/>
    <w:rsid w:val="00BB2816"/>
    <w:rsid w:val="00BB37DC"/>
    <w:rsid w:val="00BB3AD9"/>
    <w:rsid w:val="00BB448C"/>
    <w:rsid w:val="00BB4C12"/>
    <w:rsid w:val="00BB51A1"/>
    <w:rsid w:val="00BB521F"/>
    <w:rsid w:val="00BB5562"/>
    <w:rsid w:val="00BB56C8"/>
    <w:rsid w:val="00BB618A"/>
    <w:rsid w:val="00BB6A9D"/>
    <w:rsid w:val="00BB6ABC"/>
    <w:rsid w:val="00BB6C64"/>
    <w:rsid w:val="00BB6C97"/>
    <w:rsid w:val="00BB71F3"/>
    <w:rsid w:val="00BB7786"/>
    <w:rsid w:val="00BB7AD1"/>
    <w:rsid w:val="00BB7CF1"/>
    <w:rsid w:val="00BB7D06"/>
    <w:rsid w:val="00BB7FC1"/>
    <w:rsid w:val="00BC04EB"/>
    <w:rsid w:val="00BC0510"/>
    <w:rsid w:val="00BC05A8"/>
    <w:rsid w:val="00BC064F"/>
    <w:rsid w:val="00BC0847"/>
    <w:rsid w:val="00BC0C32"/>
    <w:rsid w:val="00BC0DF8"/>
    <w:rsid w:val="00BC1066"/>
    <w:rsid w:val="00BC10CC"/>
    <w:rsid w:val="00BC13B1"/>
    <w:rsid w:val="00BC14BC"/>
    <w:rsid w:val="00BC14DB"/>
    <w:rsid w:val="00BC172F"/>
    <w:rsid w:val="00BC184C"/>
    <w:rsid w:val="00BC1ACB"/>
    <w:rsid w:val="00BC1D2B"/>
    <w:rsid w:val="00BC1D73"/>
    <w:rsid w:val="00BC1E2D"/>
    <w:rsid w:val="00BC245A"/>
    <w:rsid w:val="00BC26C0"/>
    <w:rsid w:val="00BC2F4F"/>
    <w:rsid w:val="00BC30A6"/>
    <w:rsid w:val="00BC325B"/>
    <w:rsid w:val="00BC348E"/>
    <w:rsid w:val="00BC3750"/>
    <w:rsid w:val="00BC3B42"/>
    <w:rsid w:val="00BC3E48"/>
    <w:rsid w:val="00BC4041"/>
    <w:rsid w:val="00BC40DD"/>
    <w:rsid w:val="00BC47DB"/>
    <w:rsid w:val="00BC47EF"/>
    <w:rsid w:val="00BC4ACD"/>
    <w:rsid w:val="00BC4BC6"/>
    <w:rsid w:val="00BC4F70"/>
    <w:rsid w:val="00BC50AE"/>
    <w:rsid w:val="00BC50C5"/>
    <w:rsid w:val="00BC5403"/>
    <w:rsid w:val="00BC568E"/>
    <w:rsid w:val="00BC574E"/>
    <w:rsid w:val="00BC5920"/>
    <w:rsid w:val="00BC5A3D"/>
    <w:rsid w:val="00BC5B69"/>
    <w:rsid w:val="00BC5BA0"/>
    <w:rsid w:val="00BC5DFF"/>
    <w:rsid w:val="00BC65F0"/>
    <w:rsid w:val="00BC6801"/>
    <w:rsid w:val="00BC682A"/>
    <w:rsid w:val="00BC6902"/>
    <w:rsid w:val="00BC6BB5"/>
    <w:rsid w:val="00BC6EC4"/>
    <w:rsid w:val="00BC7206"/>
    <w:rsid w:val="00BC728D"/>
    <w:rsid w:val="00BC7363"/>
    <w:rsid w:val="00BC756F"/>
    <w:rsid w:val="00BC78FA"/>
    <w:rsid w:val="00BC7B9F"/>
    <w:rsid w:val="00BC7CA3"/>
    <w:rsid w:val="00BD0F17"/>
    <w:rsid w:val="00BD12A4"/>
    <w:rsid w:val="00BD1415"/>
    <w:rsid w:val="00BD14EA"/>
    <w:rsid w:val="00BD1665"/>
    <w:rsid w:val="00BD1786"/>
    <w:rsid w:val="00BD1810"/>
    <w:rsid w:val="00BD1954"/>
    <w:rsid w:val="00BD2822"/>
    <w:rsid w:val="00BD2A24"/>
    <w:rsid w:val="00BD2D92"/>
    <w:rsid w:val="00BD2DF8"/>
    <w:rsid w:val="00BD2F6B"/>
    <w:rsid w:val="00BD31A7"/>
    <w:rsid w:val="00BD3290"/>
    <w:rsid w:val="00BD36E4"/>
    <w:rsid w:val="00BD37BE"/>
    <w:rsid w:val="00BD3993"/>
    <w:rsid w:val="00BD414C"/>
    <w:rsid w:val="00BD4333"/>
    <w:rsid w:val="00BD4691"/>
    <w:rsid w:val="00BD49C4"/>
    <w:rsid w:val="00BD4E52"/>
    <w:rsid w:val="00BD4E9E"/>
    <w:rsid w:val="00BD5002"/>
    <w:rsid w:val="00BD51B6"/>
    <w:rsid w:val="00BD51F1"/>
    <w:rsid w:val="00BD58BC"/>
    <w:rsid w:val="00BD5C6F"/>
    <w:rsid w:val="00BD6011"/>
    <w:rsid w:val="00BD6C7F"/>
    <w:rsid w:val="00BD6FD5"/>
    <w:rsid w:val="00BD70AC"/>
    <w:rsid w:val="00BD7392"/>
    <w:rsid w:val="00BD779F"/>
    <w:rsid w:val="00BD7896"/>
    <w:rsid w:val="00BE0724"/>
    <w:rsid w:val="00BE09CE"/>
    <w:rsid w:val="00BE134B"/>
    <w:rsid w:val="00BE1CC8"/>
    <w:rsid w:val="00BE24D6"/>
    <w:rsid w:val="00BE29A0"/>
    <w:rsid w:val="00BE2D71"/>
    <w:rsid w:val="00BE300E"/>
    <w:rsid w:val="00BE3773"/>
    <w:rsid w:val="00BE41B9"/>
    <w:rsid w:val="00BE4373"/>
    <w:rsid w:val="00BE44CB"/>
    <w:rsid w:val="00BE4853"/>
    <w:rsid w:val="00BE49DD"/>
    <w:rsid w:val="00BE4ADA"/>
    <w:rsid w:val="00BE4F8E"/>
    <w:rsid w:val="00BE5A1A"/>
    <w:rsid w:val="00BE5B01"/>
    <w:rsid w:val="00BE5D0B"/>
    <w:rsid w:val="00BE60ED"/>
    <w:rsid w:val="00BE6157"/>
    <w:rsid w:val="00BE6252"/>
    <w:rsid w:val="00BE6275"/>
    <w:rsid w:val="00BE6415"/>
    <w:rsid w:val="00BE66BC"/>
    <w:rsid w:val="00BE6910"/>
    <w:rsid w:val="00BE72AC"/>
    <w:rsid w:val="00BE73E4"/>
    <w:rsid w:val="00BE766C"/>
    <w:rsid w:val="00BE78A5"/>
    <w:rsid w:val="00BE7C5E"/>
    <w:rsid w:val="00BE7F9E"/>
    <w:rsid w:val="00BF052F"/>
    <w:rsid w:val="00BF087C"/>
    <w:rsid w:val="00BF17E3"/>
    <w:rsid w:val="00BF187F"/>
    <w:rsid w:val="00BF241E"/>
    <w:rsid w:val="00BF26D2"/>
    <w:rsid w:val="00BF29DE"/>
    <w:rsid w:val="00BF2AA5"/>
    <w:rsid w:val="00BF3ADE"/>
    <w:rsid w:val="00BF3D1A"/>
    <w:rsid w:val="00BF4129"/>
    <w:rsid w:val="00BF442E"/>
    <w:rsid w:val="00BF4A60"/>
    <w:rsid w:val="00BF529F"/>
    <w:rsid w:val="00BF52AF"/>
    <w:rsid w:val="00BF542E"/>
    <w:rsid w:val="00BF543E"/>
    <w:rsid w:val="00BF57FF"/>
    <w:rsid w:val="00BF5843"/>
    <w:rsid w:val="00BF5A2F"/>
    <w:rsid w:val="00BF5AED"/>
    <w:rsid w:val="00BF5BDD"/>
    <w:rsid w:val="00BF63C9"/>
    <w:rsid w:val="00BF648C"/>
    <w:rsid w:val="00BF6491"/>
    <w:rsid w:val="00BF680C"/>
    <w:rsid w:val="00BF6E7C"/>
    <w:rsid w:val="00BF72DD"/>
    <w:rsid w:val="00BF7544"/>
    <w:rsid w:val="00BF76CE"/>
    <w:rsid w:val="00BF7C2A"/>
    <w:rsid w:val="00BF7C6A"/>
    <w:rsid w:val="00BF7F0C"/>
    <w:rsid w:val="00C002C2"/>
    <w:rsid w:val="00C00426"/>
    <w:rsid w:val="00C0070C"/>
    <w:rsid w:val="00C007B0"/>
    <w:rsid w:val="00C00837"/>
    <w:rsid w:val="00C00C90"/>
    <w:rsid w:val="00C01457"/>
    <w:rsid w:val="00C01CE8"/>
    <w:rsid w:val="00C02CDB"/>
    <w:rsid w:val="00C02DF7"/>
    <w:rsid w:val="00C02DF9"/>
    <w:rsid w:val="00C02E72"/>
    <w:rsid w:val="00C030A4"/>
    <w:rsid w:val="00C034D0"/>
    <w:rsid w:val="00C03717"/>
    <w:rsid w:val="00C03DA5"/>
    <w:rsid w:val="00C03E31"/>
    <w:rsid w:val="00C03F10"/>
    <w:rsid w:val="00C03F18"/>
    <w:rsid w:val="00C0403A"/>
    <w:rsid w:val="00C04CFA"/>
    <w:rsid w:val="00C050C0"/>
    <w:rsid w:val="00C05193"/>
    <w:rsid w:val="00C059BA"/>
    <w:rsid w:val="00C06196"/>
    <w:rsid w:val="00C06718"/>
    <w:rsid w:val="00C0672B"/>
    <w:rsid w:val="00C06969"/>
    <w:rsid w:val="00C06993"/>
    <w:rsid w:val="00C069BB"/>
    <w:rsid w:val="00C07184"/>
    <w:rsid w:val="00C072F0"/>
    <w:rsid w:val="00C075B8"/>
    <w:rsid w:val="00C07694"/>
    <w:rsid w:val="00C077E1"/>
    <w:rsid w:val="00C0794F"/>
    <w:rsid w:val="00C07B44"/>
    <w:rsid w:val="00C07DEE"/>
    <w:rsid w:val="00C10196"/>
    <w:rsid w:val="00C109E2"/>
    <w:rsid w:val="00C1142F"/>
    <w:rsid w:val="00C114D0"/>
    <w:rsid w:val="00C119B7"/>
    <w:rsid w:val="00C11BE4"/>
    <w:rsid w:val="00C11DDA"/>
    <w:rsid w:val="00C12708"/>
    <w:rsid w:val="00C12F70"/>
    <w:rsid w:val="00C131B1"/>
    <w:rsid w:val="00C1352F"/>
    <w:rsid w:val="00C13E81"/>
    <w:rsid w:val="00C14067"/>
    <w:rsid w:val="00C146AA"/>
    <w:rsid w:val="00C1473C"/>
    <w:rsid w:val="00C14A5C"/>
    <w:rsid w:val="00C15247"/>
    <w:rsid w:val="00C152AC"/>
    <w:rsid w:val="00C152D6"/>
    <w:rsid w:val="00C154AB"/>
    <w:rsid w:val="00C15A65"/>
    <w:rsid w:val="00C15C6C"/>
    <w:rsid w:val="00C15D43"/>
    <w:rsid w:val="00C15DC7"/>
    <w:rsid w:val="00C15F9A"/>
    <w:rsid w:val="00C15FE0"/>
    <w:rsid w:val="00C164B3"/>
    <w:rsid w:val="00C16584"/>
    <w:rsid w:val="00C1678C"/>
    <w:rsid w:val="00C169BE"/>
    <w:rsid w:val="00C16A91"/>
    <w:rsid w:val="00C16D2A"/>
    <w:rsid w:val="00C17226"/>
    <w:rsid w:val="00C17BF5"/>
    <w:rsid w:val="00C17E8F"/>
    <w:rsid w:val="00C20089"/>
    <w:rsid w:val="00C205A2"/>
    <w:rsid w:val="00C20799"/>
    <w:rsid w:val="00C20809"/>
    <w:rsid w:val="00C20FD2"/>
    <w:rsid w:val="00C21052"/>
    <w:rsid w:val="00C2119A"/>
    <w:rsid w:val="00C212F2"/>
    <w:rsid w:val="00C21685"/>
    <w:rsid w:val="00C21761"/>
    <w:rsid w:val="00C2237F"/>
    <w:rsid w:val="00C2245B"/>
    <w:rsid w:val="00C226EC"/>
    <w:rsid w:val="00C22736"/>
    <w:rsid w:val="00C22BEB"/>
    <w:rsid w:val="00C22BEC"/>
    <w:rsid w:val="00C22E9D"/>
    <w:rsid w:val="00C22F01"/>
    <w:rsid w:val="00C22FAF"/>
    <w:rsid w:val="00C2323C"/>
    <w:rsid w:val="00C23315"/>
    <w:rsid w:val="00C2352C"/>
    <w:rsid w:val="00C237B6"/>
    <w:rsid w:val="00C23ADB"/>
    <w:rsid w:val="00C23C75"/>
    <w:rsid w:val="00C23E00"/>
    <w:rsid w:val="00C24963"/>
    <w:rsid w:val="00C25198"/>
    <w:rsid w:val="00C25372"/>
    <w:rsid w:val="00C25406"/>
    <w:rsid w:val="00C25516"/>
    <w:rsid w:val="00C256A0"/>
    <w:rsid w:val="00C25886"/>
    <w:rsid w:val="00C258C5"/>
    <w:rsid w:val="00C25F6C"/>
    <w:rsid w:val="00C26868"/>
    <w:rsid w:val="00C26A1B"/>
    <w:rsid w:val="00C27014"/>
    <w:rsid w:val="00C277C2"/>
    <w:rsid w:val="00C277C5"/>
    <w:rsid w:val="00C27878"/>
    <w:rsid w:val="00C27C70"/>
    <w:rsid w:val="00C27CEA"/>
    <w:rsid w:val="00C300E6"/>
    <w:rsid w:val="00C3177D"/>
    <w:rsid w:val="00C318C2"/>
    <w:rsid w:val="00C32137"/>
    <w:rsid w:val="00C328A3"/>
    <w:rsid w:val="00C32A3F"/>
    <w:rsid w:val="00C32B1A"/>
    <w:rsid w:val="00C32DE5"/>
    <w:rsid w:val="00C3327E"/>
    <w:rsid w:val="00C337A7"/>
    <w:rsid w:val="00C33C66"/>
    <w:rsid w:val="00C3456E"/>
    <w:rsid w:val="00C345CE"/>
    <w:rsid w:val="00C347B4"/>
    <w:rsid w:val="00C34A1F"/>
    <w:rsid w:val="00C35097"/>
    <w:rsid w:val="00C3512F"/>
    <w:rsid w:val="00C35184"/>
    <w:rsid w:val="00C3544B"/>
    <w:rsid w:val="00C35969"/>
    <w:rsid w:val="00C36BDE"/>
    <w:rsid w:val="00C37D29"/>
    <w:rsid w:val="00C405A1"/>
    <w:rsid w:val="00C4096F"/>
    <w:rsid w:val="00C40A9D"/>
    <w:rsid w:val="00C41088"/>
    <w:rsid w:val="00C4110F"/>
    <w:rsid w:val="00C4116F"/>
    <w:rsid w:val="00C411C5"/>
    <w:rsid w:val="00C41379"/>
    <w:rsid w:val="00C413A5"/>
    <w:rsid w:val="00C41501"/>
    <w:rsid w:val="00C416E9"/>
    <w:rsid w:val="00C41A9E"/>
    <w:rsid w:val="00C42498"/>
    <w:rsid w:val="00C426A2"/>
    <w:rsid w:val="00C42EF4"/>
    <w:rsid w:val="00C42F10"/>
    <w:rsid w:val="00C430CC"/>
    <w:rsid w:val="00C4314E"/>
    <w:rsid w:val="00C431E1"/>
    <w:rsid w:val="00C43376"/>
    <w:rsid w:val="00C43644"/>
    <w:rsid w:val="00C43740"/>
    <w:rsid w:val="00C4380D"/>
    <w:rsid w:val="00C43DDE"/>
    <w:rsid w:val="00C442E3"/>
    <w:rsid w:val="00C4431D"/>
    <w:rsid w:val="00C4434B"/>
    <w:rsid w:val="00C4453A"/>
    <w:rsid w:val="00C44837"/>
    <w:rsid w:val="00C4525D"/>
    <w:rsid w:val="00C4531B"/>
    <w:rsid w:val="00C45570"/>
    <w:rsid w:val="00C45911"/>
    <w:rsid w:val="00C45944"/>
    <w:rsid w:val="00C45986"/>
    <w:rsid w:val="00C45A5E"/>
    <w:rsid w:val="00C45B7B"/>
    <w:rsid w:val="00C460F0"/>
    <w:rsid w:val="00C4635B"/>
    <w:rsid w:val="00C4643C"/>
    <w:rsid w:val="00C469B7"/>
    <w:rsid w:val="00C46DC1"/>
    <w:rsid w:val="00C46EDD"/>
    <w:rsid w:val="00C47001"/>
    <w:rsid w:val="00C4718D"/>
    <w:rsid w:val="00C472FD"/>
    <w:rsid w:val="00C50022"/>
    <w:rsid w:val="00C50B00"/>
    <w:rsid w:val="00C51589"/>
    <w:rsid w:val="00C51E5A"/>
    <w:rsid w:val="00C51FAA"/>
    <w:rsid w:val="00C52336"/>
    <w:rsid w:val="00C52B10"/>
    <w:rsid w:val="00C52C0A"/>
    <w:rsid w:val="00C52C20"/>
    <w:rsid w:val="00C52D51"/>
    <w:rsid w:val="00C52F58"/>
    <w:rsid w:val="00C53283"/>
    <w:rsid w:val="00C534C4"/>
    <w:rsid w:val="00C5362F"/>
    <w:rsid w:val="00C53642"/>
    <w:rsid w:val="00C5408B"/>
    <w:rsid w:val="00C543DA"/>
    <w:rsid w:val="00C5457C"/>
    <w:rsid w:val="00C55566"/>
    <w:rsid w:val="00C556C1"/>
    <w:rsid w:val="00C55AE3"/>
    <w:rsid w:val="00C55F14"/>
    <w:rsid w:val="00C56520"/>
    <w:rsid w:val="00C567A0"/>
    <w:rsid w:val="00C56BDF"/>
    <w:rsid w:val="00C56E6A"/>
    <w:rsid w:val="00C5742B"/>
    <w:rsid w:val="00C57556"/>
    <w:rsid w:val="00C57963"/>
    <w:rsid w:val="00C57A4A"/>
    <w:rsid w:val="00C57EB7"/>
    <w:rsid w:val="00C60409"/>
    <w:rsid w:val="00C61CEB"/>
    <w:rsid w:val="00C61E56"/>
    <w:rsid w:val="00C61F48"/>
    <w:rsid w:val="00C620DF"/>
    <w:rsid w:val="00C62198"/>
    <w:rsid w:val="00C621D5"/>
    <w:rsid w:val="00C62E94"/>
    <w:rsid w:val="00C630CD"/>
    <w:rsid w:val="00C63670"/>
    <w:rsid w:val="00C639F6"/>
    <w:rsid w:val="00C63E7B"/>
    <w:rsid w:val="00C6438F"/>
    <w:rsid w:val="00C643F0"/>
    <w:rsid w:val="00C644D8"/>
    <w:rsid w:val="00C6475F"/>
    <w:rsid w:val="00C64E1F"/>
    <w:rsid w:val="00C64FB7"/>
    <w:rsid w:val="00C65022"/>
    <w:rsid w:val="00C65143"/>
    <w:rsid w:val="00C65217"/>
    <w:rsid w:val="00C65A96"/>
    <w:rsid w:val="00C65AFE"/>
    <w:rsid w:val="00C65CF0"/>
    <w:rsid w:val="00C661BC"/>
    <w:rsid w:val="00C663AE"/>
    <w:rsid w:val="00C666ED"/>
    <w:rsid w:val="00C667B8"/>
    <w:rsid w:val="00C667ED"/>
    <w:rsid w:val="00C667F2"/>
    <w:rsid w:val="00C66EFD"/>
    <w:rsid w:val="00C67367"/>
    <w:rsid w:val="00C67988"/>
    <w:rsid w:val="00C67DD3"/>
    <w:rsid w:val="00C70113"/>
    <w:rsid w:val="00C70468"/>
    <w:rsid w:val="00C705EE"/>
    <w:rsid w:val="00C70634"/>
    <w:rsid w:val="00C70CBD"/>
    <w:rsid w:val="00C70ED3"/>
    <w:rsid w:val="00C7158B"/>
    <w:rsid w:val="00C717FD"/>
    <w:rsid w:val="00C71C70"/>
    <w:rsid w:val="00C71E62"/>
    <w:rsid w:val="00C71EE3"/>
    <w:rsid w:val="00C71F54"/>
    <w:rsid w:val="00C720FB"/>
    <w:rsid w:val="00C72113"/>
    <w:rsid w:val="00C723E3"/>
    <w:rsid w:val="00C72A58"/>
    <w:rsid w:val="00C73CC9"/>
    <w:rsid w:val="00C74174"/>
    <w:rsid w:val="00C74245"/>
    <w:rsid w:val="00C74C27"/>
    <w:rsid w:val="00C75F9B"/>
    <w:rsid w:val="00C765AA"/>
    <w:rsid w:val="00C76913"/>
    <w:rsid w:val="00C76EEF"/>
    <w:rsid w:val="00C776FD"/>
    <w:rsid w:val="00C77CB8"/>
    <w:rsid w:val="00C80796"/>
    <w:rsid w:val="00C80B2C"/>
    <w:rsid w:val="00C80CB4"/>
    <w:rsid w:val="00C80FD4"/>
    <w:rsid w:val="00C81038"/>
    <w:rsid w:val="00C81177"/>
    <w:rsid w:val="00C81377"/>
    <w:rsid w:val="00C81402"/>
    <w:rsid w:val="00C8146F"/>
    <w:rsid w:val="00C816F3"/>
    <w:rsid w:val="00C81D56"/>
    <w:rsid w:val="00C81DA4"/>
    <w:rsid w:val="00C81E74"/>
    <w:rsid w:val="00C8200F"/>
    <w:rsid w:val="00C8264F"/>
    <w:rsid w:val="00C82887"/>
    <w:rsid w:val="00C8332E"/>
    <w:rsid w:val="00C83AD5"/>
    <w:rsid w:val="00C83FAC"/>
    <w:rsid w:val="00C8413D"/>
    <w:rsid w:val="00C8414B"/>
    <w:rsid w:val="00C84BFA"/>
    <w:rsid w:val="00C84D86"/>
    <w:rsid w:val="00C853DA"/>
    <w:rsid w:val="00C85730"/>
    <w:rsid w:val="00C85769"/>
    <w:rsid w:val="00C85B5E"/>
    <w:rsid w:val="00C85F10"/>
    <w:rsid w:val="00C86029"/>
    <w:rsid w:val="00C8605D"/>
    <w:rsid w:val="00C86088"/>
    <w:rsid w:val="00C86197"/>
    <w:rsid w:val="00C86274"/>
    <w:rsid w:val="00C86353"/>
    <w:rsid w:val="00C86608"/>
    <w:rsid w:val="00C86F87"/>
    <w:rsid w:val="00C86FE5"/>
    <w:rsid w:val="00C87705"/>
    <w:rsid w:val="00C87DC1"/>
    <w:rsid w:val="00C87DF4"/>
    <w:rsid w:val="00C87E3D"/>
    <w:rsid w:val="00C87FEF"/>
    <w:rsid w:val="00C90066"/>
    <w:rsid w:val="00C904F8"/>
    <w:rsid w:val="00C906CD"/>
    <w:rsid w:val="00C90CC5"/>
    <w:rsid w:val="00C90EB0"/>
    <w:rsid w:val="00C91134"/>
    <w:rsid w:val="00C913A9"/>
    <w:rsid w:val="00C91439"/>
    <w:rsid w:val="00C915F7"/>
    <w:rsid w:val="00C91797"/>
    <w:rsid w:val="00C91836"/>
    <w:rsid w:val="00C9196E"/>
    <w:rsid w:val="00C919FA"/>
    <w:rsid w:val="00C91AAA"/>
    <w:rsid w:val="00C91D59"/>
    <w:rsid w:val="00C921DC"/>
    <w:rsid w:val="00C92257"/>
    <w:rsid w:val="00C927DA"/>
    <w:rsid w:val="00C928B1"/>
    <w:rsid w:val="00C92A4E"/>
    <w:rsid w:val="00C930A1"/>
    <w:rsid w:val="00C9329A"/>
    <w:rsid w:val="00C9369E"/>
    <w:rsid w:val="00C93BE6"/>
    <w:rsid w:val="00C9404C"/>
    <w:rsid w:val="00C940BC"/>
    <w:rsid w:val="00C942BC"/>
    <w:rsid w:val="00C9451D"/>
    <w:rsid w:val="00C94856"/>
    <w:rsid w:val="00C949DD"/>
    <w:rsid w:val="00C94A54"/>
    <w:rsid w:val="00C94C68"/>
    <w:rsid w:val="00C94D00"/>
    <w:rsid w:val="00C94FD8"/>
    <w:rsid w:val="00C94FFF"/>
    <w:rsid w:val="00C951D0"/>
    <w:rsid w:val="00C95315"/>
    <w:rsid w:val="00C95AFC"/>
    <w:rsid w:val="00C95E6B"/>
    <w:rsid w:val="00C9624D"/>
    <w:rsid w:val="00C963B9"/>
    <w:rsid w:val="00C96591"/>
    <w:rsid w:val="00C969D3"/>
    <w:rsid w:val="00C96DF0"/>
    <w:rsid w:val="00C970E0"/>
    <w:rsid w:val="00C97A08"/>
    <w:rsid w:val="00C97CFD"/>
    <w:rsid w:val="00C97DCC"/>
    <w:rsid w:val="00CA01E9"/>
    <w:rsid w:val="00CA0358"/>
    <w:rsid w:val="00CA037B"/>
    <w:rsid w:val="00CA051F"/>
    <w:rsid w:val="00CA05B4"/>
    <w:rsid w:val="00CA095E"/>
    <w:rsid w:val="00CA0B9A"/>
    <w:rsid w:val="00CA0C4D"/>
    <w:rsid w:val="00CA15B1"/>
    <w:rsid w:val="00CA1A0D"/>
    <w:rsid w:val="00CA1B06"/>
    <w:rsid w:val="00CA1B69"/>
    <w:rsid w:val="00CA2134"/>
    <w:rsid w:val="00CA2627"/>
    <w:rsid w:val="00CA2834"/>
    <w:rsid w:val="00CA2C3D"/>
    <w:rsid w:val="00CA2DAD"/>
    <w:rsid w:val="00CA2E3E"/>
    <w:rsid w:val="00CA350C"/>
    <w:rsid w:val="00CA35FC"/>
    <w:rsid w:val="00CA3AA6"/>
    <w:rsid w:val="00CA41B9"/>
    <w:rsid w:val="00CA4642"/>
    <w:rsid w:val="00CA4BB0"/>
    <w:rsid w:val="00CA4D55"/>
    <w:rsid w:val="00CA5237"/>
    <w:rsid w:val="00CA52BA"/>
    <w:rsid w:val="00CA57D4"/>
    <w:rsid w:val="00CA5EBD"/>
    <w:rsid w:val="00CA5F78"/>
    <w:rsid w:val="00CA6202"/>
    <w:rsid w:val="00CA63BF"/>
    <w:rsid w:val="00CA6ADA"/>
    <w:rsid w:val="00CA6C48"/>
    <w:rsid w:val="00CA6F79"/>
    <w:rsid w:val="00CA7276"/>
    <w:rsid w:val="00CA72F7"/>
    <w:rsid w:val="00CA74A9"/>
    <w:rsid w:val="00CA7574"/>
    <w:rsid w:val="00CA79DA"/>
    <w:rsid w:val="00CA7A7C"/>
    <w:rsid w:val="00CA7FF9"/>
    <w:rsid w:val="00CB0795"/>
    <w:rsid w:val="00CB0C7D"/>
    <w:rsid w:val="00CB0DC1"/>
    <w:rsid w:val="00CB0F6F"/>
    <w:rsid w:val="00CB1AF1"/>
    <w:rsid w:val="00CB1C04"/>
    <w:rsid w:val="00CB1D25"/>
    <w:rsid w:val="00CB1FA7"/>
    <w:rsid w:val="00CB21D9"/>
    <w:rsid w:val="00CB2236"/>
    <w:rsid w:val="00CB2BB2"/>
    <w:rsid w:val="00CB2E7E"/>
    <w:rsid w:val="00CB3556"/>
    <w:rsid w:val="00CB3557"/>
    <w:rsid w:val="00CB36C4"/>
    <w:rsid w:val="00CB3C76"/>
    <w:rsid w:val="00CB3E0D"/>
    <w:rsid w:val="00CB3E46"/>
    <w:rsid w:val="00CB446C"/>
    <w:rsid w:val="00CB44B2"/>
    <w:rsid w:val="00CB47C2"/>
    <w:rsid w:val="00CB48B6"/>
    <w:rsid w:val="00CB4A6A"/>
    <w:rsid w:val="00CB4E14"/>
    <w:rsid w:val="00CB4E4C"/>
    <w:rsid w:val="00CB54F6"/>
    <w:rsid w:val="00CB5709"/>
    <w:rsid w:val="00CB5CBA"/>
    <w:rsid w:val="00CB6305"/>
    <w:rsid w:val="00CB6350"/>
    <w:rsid w:val="00CB6706"/>
    <w:rsid w:val="00CB6745"/>
    <w:rsid w:val="00CB73AD"/>
    <w:rsid w:val="00CB74CB"/>
    <w:rsid w:val="00CB7529"/>
    <w:rsid w:val="00CB760A"/>
    <w:rsid w:val="00CB7B82"/>
    <w:rsid w:val="00CC0373"/>
    <w:rsid w:val="00CC0959"/>
    <w:rsid w:val="00CC0F9E"/>
    <w:rsid w:val="00CC129E"/>
    <w:rsid w:val="00CC158A"/>
    <w:rsid w:val="00CC1C42"/>
    <w:rsid w:val="00CC1CA4"/>
    <w:rsid w:val="00CC2369"/>
    <w:rsid w:val="00CC242D"/>
    <w:rsid w:val="00CC2463"/>
    <w:rsid w:val="00CC25DE"/>
    <w:rsid w:val="00CC27F9"/>
    <w:rsid w:val="00CC2A4D"/>
    <w:rsid w:val="00CC2D55"/>
    <w:rsid w:val="00CC2E2B"/>
    <w:rsid w:val="00CC2E7A"/>
    <w:rsid w:val="00CC3024"/>
    <w:rsid w:val="00CC31DB"/>
    <w:rsid w:val="00CC351B"/>
    <w:rsid w:val="00CC3C57"/>
    <w:rsid w:val="00CC3D18"/>
    <w:rsid w:val="00CC41FD"/>
    <w:rsid w:val="00CC475A"/>
    <w:rsid w:val="00CC4904"/>
    <w:rsid w:val="00CC49F9"/>
    <w:rsid w:val="00CC4E3E"/>
    <w:rsid w:val="00CC513F"/>
    <w:rsid w:val="00CC5467"/>
    <w:rsid w:val="00CC5480"/>
    <w:rsid w:val="00CC57C9"/>
    <w:rsid w:val="00CC58AA"/>
    <w:rsid w:val="00CC5AE8"/>
    <w:rsid w:val="00CC5E00"/>
    <w:rsid w:val="00CC624F"/>
    <w:rsid w:val="00CC6295"/>
    <w:rsid w:val="00CC6421"/>
    <w:rsid w:val="00CC6485"/>
    <w:rsid w:val="00CC6605"/>
    <w:rsid w:val="00CC6748"/>
    <w:rsid w:val="00CC7267"/>
    <w:rsid w:val="00CC75DF"/>
    <w:rsid w:val="00CC7885"/>
    <w:rsid w:val="00CC7D37"/>
    <w:rsid w:val="00CD006F"/>
    <w:rsid w:val="00CD0769"/>
    <w:rsid w:val="00CD08C1"/>
    <w:rsid w:val="00CD0A96"/>
    <w:rsid w:val="00CD0DE3"/>
    <w:rsid w:val="00CD0E80"/>
    <w:rsid w:val="00CD11E8"/>
    <w:rsid w:val="00CD125B"/>
    <w:rsid w:val="00CD1953"/>
    <w:rsid w:val="00CD1A2A"/>
    <w:rsid w:val="00CD1C2D"/>
    <w:rsid w:val="00CD1CA5"/>
    <w:rsid w:val="00CD281E"/>
    <w:rsid w:val="00CD291C"/>
    <w:rsid w:val="00CD2D92"/>
    <w:rsid w:val="00CD32F2"/>
    <w:rsid w:val="00CD3375"/>
    <w:rsid w:val="00CD3450"/>
    <w:rsid w:val="00CD36BA"/>
    <w:rsid w:val="00CD3823"/>
    <w:rsid w:val="00CD3BC1"/>
    <w:rsid w:val="00CD3FC9"/>
    <w:rsid w:val="00CD44DA"/>
    <w:rsid w:val="00CD470B"/>
    <w:rsid w:val="00CD49D7"/>
    <w:rsid w:val="00CD4BC1"/>
    <w:rsid w:val="00CD4E2B"/>
    <w:rsid w:val="00CD4F14"/>
    <w:rsid w:val="00CD4F9F"/>
    <w:rsid w:val="00CD55E4"/>
    <w:rsid w:val="00CD588A"/>
    <w:rsid w:val="00CD5CAF"/>
    <w:rsid w:val="00CD690D"/>
    <w:rsid w:val="00CD69B6"/>
    <w:rsid w:val="00CD6B89"/>
    <w:rsid w:val="00CD6C01"/>
    <w:rsid w:val="00CD7254"/>
    <w:rsid w:val="00CD743A"/>
    <w:rsid w:val="00CD788F"/>
    <w:rsid w:val="00CD79BC"/>
    <w:rsid w:val="00CD7B93"/>
    <w:rsid w:val="00CD7E84"/>
    <w:rsid w:val="00CE0092"/>
    <w:rsid w:val="00CE00C6"/>
    <w:rsid w:val="00CE01D7"/>
    <w:rsid w:val="00CE0291"/>
    <w:rsid w:val="00CE04F4"/>
    <w:rsid w:val="00CE17B0"/>
    <w:rsid w:val="00CE1AA1"/>
    <w:rsid w:val="00CE1F88"/>
    <w:rsid w:val="00CE2051"/>
    <w:rsid w:val="00CE2220"/>
    <w:rsid w:val="00CE285B"/>
    <w:rsid w:val="00CE29E6"/>
    <w:rsid w:val="00CE2CC5"/>
    <w:rsid w:val="00CE317B"/>
    <w:rsid w:val="00CE3249"/>
    <w:rsid w:val="00CE3304"/>
    <w:rsid w:val="00CE3583"/>
    <w:rsid w:val="00CE3ACC"/>
    <w:rsid w:val="00CE3B64"/>
    <w:rsid w:val="00CE3F25"/>
    <w:rsid w:val="00CE3F5A"/>
    <w:rsid w:val="00CE40EE"/>
    <w:rsid w:val="00CE474A"/>
    <w:rsid w:val="00CE4B68"/>
    <w:rsid w:val="00CE4CBD"/>
    <w:rsid w:val="00CE4D0C"/>
    <w:rsid w:val="00CE4E31"/>
    <w:rsid w:val="00CE4ED8"/>
    <w:rsid w:val="00CE502E"/>
    <w:rsid w:val="00CE5114"/>
    <w:rsid w:val="00CE519B"/>
    <w:rsid w:val="00CE525A"/>
    <w:rsid w:val="00CE5614"/>
    <w:rsid w:val="00CE56E4"/>
    <w:rsid w:val="00CE592C"/>
    <w:rsid w:val="00CE5D5B"/>
    <w:rsid w:val="00CE5EA1"/>
    <w:rsid w:val="00CE5F80"/>
    <w:rsid w:val="00CE615A"/>
    <w:rsid w:val="00CE64A3"/>
    <w:rsid w:val="00CE67B2"/>
    <w:rsid w:val="00CE698F"/>
    <w:rsid w:val="00CE6A7D"/>
    <w:rsid w:val="00CE738D"/>
    <w:rsid w:val="00CE7BAF"/>
    <w:rsid w:val="00CF00E3"/>
    <w:rsid w:val="00CF026A"/>
    <w:rsid w:val="00CF04F7"/>
    <w:rsid w:val="00CF09F8"/>
    <w:rsid w:val="00CF0B53"/>
    <w:rsid w:val="00CF1EA3"/>
    <w:rsid w:val="00CF1EC2"/>
    <w:rsid w:val="00CF2093"/>
    <w:rsid w:val="00CF22FF"/>
    <w:rsid w:val="00CF2742"/>
    <w:rsid w:val="00CF2B7B"/>
    <w:rsid w:val="00CF2E18"/>
    <w:rsid w:val="00CF3315"/>
    <w:rsid w:val="00CF3316"/>
    <w:rsid w:val="00CF3534"/>
    <w:rsid w:val="00CF3545"/>
    <w:rsid w:val="00CF3993"/>
    <w:rsid w:val="00CF3AF1"/>
    <w:rsid w:val="00CF3CF4"/>
    <w:rsid w:val="00CF3D02"/>
    <w:rsid w:val="00CF3E96"/>
    <w:rsid w:val="00CF504D"/>
    <w:rsid w:val="00CF51B5"/>
    <w:rsid w:val="00CF5469"/>
    <w:rsid w:val="00CF59F1"/>
    <w:rsid w:val="00CF5B26"/>
    <w:rsid w:val="00CF5FC3"/>
    <w:rsid w:val="00CF6038"/>
    <w:rsid w:val="00CF607D"/>
    <w:rsid w:val="00CF6D59"/>
    <w:rsid w:val="00CF769C"/>
    <w:rsid w:val="00CF7B86"/>
    <w:rsid w:val="00CF7FC2"/>
    <w:rsid w:val="00D003F3"/>
    <w:rsid w:val="00D00864"/>
    <w:rsid w:val="00D00BBF"/>
    <w:rsid w:val="00D00DF7"/>
    <w:rsid w:val="00D01148"/>
    <w:rsid w:val="00D014C0"/>
    <w:rsid w:val="00D01871"/>
    <w:rsid w:val="00D01CB8"/>
    <w:rsid w:val="00D01F27"/>
    <w:rsid w:val="00D02398"/>
    <w:rsid w:val="00D02613"/>
    <w:rsid w:val="00D0278C"/>
    <w:rsid w:val="00D02B26"/>
    <w:rsid w:val="00D02B52"/>
    <w:rsid w:val="00D02D1D"/>
    <w:rsid w:val="00D02E36"/>
    <w:rsid w:val="00D02F1D"/>
    <w:rsid w:val="00D02F53"/>
    <w:rsid w:val="00D02FE0"/>
    <w:rsid w:val="00D03778"/>
    <w:rsid w:val="00D04262"/>
    <w:rsid w:val="00D0441C"/>
    <w:rsid w:val="00D04555"/>
    <w:rsid w:val="00D04707"/>
    <w:rsid w:val="00D04889"/>
    <w:rsid w:val="00D04AE9"/>
    <w:rsid w:val="00D04C35"/>
    <w:rsid w:val="00D0571E"/>
    <w:rsid w:val="00D057DA"/>
    <w:rsid w:val="00D05A80"/>
    <w:rsid w:val="00D0619D"/>
    <w:rsid w:val="00D065EE"/>
    <w:rsid w:val="00D06709"/>
    <w:rsid w:val="00D06A95"/>
    <w:rsid w:val="00D06DA4"/>
    <w:rsid w:val="00D06EDC"/>
    <w:rsid w:val="00D0721D"/>
    <w:rsid w:val="00D07294"/>
    <w:rsid w:val="00D07480"/>
    <w:rsid w:val="00D07B17"/>
    <w:rsid w:val="00D10265"/>
    <w:rsid w:val="00D1050C"/>
    <w:rsid w:val="00D10AA3"/>
    <w:rsid w:val="00D10B2F"/>
    <w:rsid w:val="00D10FE5"/>
    <w:rsid w:val="00D113CB"/>
    <w:rsid w:val="00D114EC"/>
    <w:rsid w:val="00D11574"/>
    <w:rsid w:val="00D118DC"/>
    <w:rsid w:val="00D1191F"/>
    <w:rsid w:val="00D11942"/>
    <w:rsid w:val="00D11F6A"/>
    <w:rsid w:val="00D125B4"/>
    <w:rsid w:val="00D12A7F"/>
    <w:rsid w:val="00D12E76"/>
    <w:rsid w:val="00D13344"/>
    <w:rsid w:val="00D1350D"/>
    <w:rsid w:val="00D138E0"/>
    <w:rsid w:val="00D13C0E"/>
    <w:rsid w:val="00D13D60"/>
    <w:rsid w:val="00D13D7E"/>
    <w:rsid w:val="00D13E2D"/>
    <w:rsid w:val="00D14165"/>
    <w:rsid w:val="00D1434D"/>
    <w:rsid w:val="00D1435B"/>
    <w:rsid w:val="00D143F5"/>
    <w:rsid w:val="00D14456"/>
    <w:rsid w:val="00D146E0"/>
    <w:rsid w:val="00D14C98"/>
    <w:rsid w:val="00D15A0D"/>
    <w:rsid w:val="00D15B4E"/>
    <w:rsid w:val="00D163C8"/>
    <w:rsid w:val="00D167B7"/>
    <w:rsid w:val="00D169C5"/>
    <w:rsid w:val="00D16BE6"/>
    <w:rsid w:val="00D16D52"/>
    <w:rsid w:val="00D17129"/>
    <w:rsid w:val="00D171BD"/>
    <w:rsid w:val="00D176D7"/>
    <w:rsid w:val="00D17D5A"/>
    <w:rsid w:val="00D202A5"/>
    <w:rsid w:val="00D202C3"/>
    <w:rsid w:val="00D20312"/>
    <w:rsid w:val="00D203E7"/>
    <w:rsid w:val="00D2043B"/>
    <w:rsid w:val="00D2069D"/>
    <w:rsid w:val="00D20A45"/>
    <w:rsid w:val="00D20DFB"/>
    <w:rsid w:val="00D213F9"/>
    <w:rsid w:val="00D215B1"/>
    <w:rsid w:val="00D21DC0"/>
    <w:rsid w:val="00D2219E"/>
    <w:rsid w:val="00D22BA2"/>
    <w:rsid w:val="00D22CEA"/>
    <w:rsid w:val="00D22F6F"/>
    <w:rsid w:val="00D231FA"/>
    <w:rsid w:val="00D23441"/>
    <w:rsid w:val="00D235DD"/>
    <w:rsid w:val="00D23A10"/>
    <w:rsid w:val="00D23C29"/>
    <w:rsid w:val="00D23E68"/>
    <w:rsid w:val="00D24113"/>
    <w:rsid w:val="00D248F6"/>
    <w:rsid w:val="00D24B37"/>
    <w:rsid w:val="00D24C91"/>
    <w:rsid w:val="00D25092"/>
    <w:rsid w:val="00D25198"/>
    <w:rsid w:val="00D25C88"/>
    <w:rsid w:val="00D25CB8"/>
    <w:rsid w:val="00D26A28"/>
    <w:rsid w:val="00D26B97"/>
    <w:rsid w:val="00D26E67"/>
    <w:rsid w:val="00D2706E"/>
    <w:rsid w:val="00D278E4"/>
    <w:rsid w:val="00D27946"/>
    <w:rsid w:val="00D279B1"/>
    <w:rsid w:val="00D27B0B"/>
    <w:rsid w:val="00D27D82"/>
    <w:rsid w:val="00D27FD8"/>
    <w:rsid w:val="00D306AC"/>
    <w:rsid w:val="00D30796"/>
    <w:rsid w:val="00D30A9A"/>
    <w:rsid w:val="00D30AFA"/>
    <w:rsid w:val="00D30B25"/>
    <w:rsid w:val="00D31173"/>
    <w:rsid w:val="00D316F5"/>
    <w:rsid w:val="00D31B93"/>
    <w:rsid w:val="00D31BEA"/>
    <w:rsid w:val="00D3219B"/>
    <w:rsid w:val="00D32231"/>
    <w:rsid w:val="00D324A7"/>
    <w:rsid w:val="00D332A6"/>
    <w:rsid w:val="00D33385"/>
    <w:rsid w:val="00D33C98"/>
    <w:rsid w:val="00D33F76"/>
    <w:rsid w:val="00D34243"/>
    <w:rsid w:val="00D3489E"/>
    <w:rsid w:val="00D34BA1"/>
    <w:rsid w:val="00D34BA3"/>
    <w:rsid w:val="00D34EA0"/>
    <w:rsid w:val="00D34F51"/>
    <w:rsid w:val="00D358D9"/>
    <w:rsid w:val="00D35DBD"/>
    <w:rsid w:val="00D35E2F"/>
    <w:rsid w:val="00D36170"/>
    <w:rsid w:val="00D36304"/>
    <w:rsid w:val="00D36941"/>
    <w:rsid w:val="00D36C26"/>
    <w:rsid w:val="00D36C8D"/>
    <w:rsid w:val="00D36EC2"/>
    <w:rsid w:val="00D37422"/>
    <w:rsid w:val="00D37BF3"/>
    <w:rsid w:val="00D40060"/>
    <w:rsid w:val="00D40109"/>
    <w:rsid w:val="00D40866"/>
    <w:rsid w:val="00D40AB9"/>
    <w:rsid w:val="00D40B75"/>
    <w:rsid w:val="00D40DC4"/>
    <w:rsid w:val="00D4146A"/>
    <w:rsid w:val="00D4195D"/>
    <w:rsid w:val="00D41D5E"/>
    <w:rsid w:val="00D41DE4"/>
    <w:rsid w:val="00D41EBC"/>
    <w:rsid w:val="00D4236A"/>
    <w:rsid w:val="00D4241A"/>
    <w:rsid w:val="00D4294C"/>
    <w:rsid w:val="00D42C3B"/>
    <w:rsid w:val="00D4317B"/>
    <w:rsid w:val="00D43459"/>
    <w:rsid w:val="00D4352A"/>
    <w:rsid w:val="00D43D56"/>
    <w:rsid w:val="00D43EAA"/>
    <w:rsid w:val="00D43FB4"/>
    <w:rsid w:val="00D44203"/>
    <w:rsid w:val="00D443EF"/>
    <w:rsid w:val="00D445E3"/>
    <w:rsid w:val="00D4479A"/>
    <w:rsid w:val="00D44852"/>
    <w:rsid w:val="00D448CA"/>
    <w:rsid w:val="00D4498C"/>
    <w:rsid w:val="00D45029"/>
    <w:rsid w:val="00D456AE"/>
    <w:rsid w:val="00D4584E"/>
    <w:rsid w:val="00D45D47"/>
    <w:rsid w:val="00D45F3E"/>
    <w:rsid w:val="00D45F6D"/>
    <w:rsid w:val="00D46397"/>
    <w:rsid w:val="00D464FE"/>
    <w:rsid w:val="00D46625"/>
    <w:rsid w:val="00D46686"/>
    <w:rsid w:val="00D46CC5"/>
    <w:rsid w:val="00D473B8"/>
    <w:rsid w:val="00D47701"/>
    <w:rsid w:val="00D478BF"/>
    <w:rsid w:val="00D47AC8"/>
    <w:rsid w:val="00D47C9E"/>
    <w:rsid w:val="00D47FC6"/>
    <w:rsid w:val="00D5019F"/>
    <w:rsid w:val="00D505E2"/>
    <w:rsid w:val="00D5062D"/>
    <w:rsid w:val="00D5089F"/>
    <w:rsid w:val="00D508AF"/>
    <w:rsid w:val="00D50A7D"/>
    <w:rsid w:val="00D50FDB"/>
    <w:rsid w:val="00D51438"/>
    <w:rsid w:val="00D5157C"/>
    <w:rsid w:val="00D517FD"/>
    <w:rsid w:val="00D51817"/>
    <w:rsid w:val="00D51988"/>
    <w:rsid w:val="00D519D9"/>
    <w:rsid w:val="00D51CEE"/>
    <w:rsid w:val="00D5258A"/>
    <w:rsid w:val="00D5280F"/>
    <w:rsid w:val="00D52B4F"/>
    <w:rsid w:val="00D52F2E"/>
    <w:rsid w:val="00D530F1"/>
    <w:rsid w:val="00D53ABC"/>
    <w:rsid w:val="00D53D93"/>
    <w:rsid w:val="00D541D7"/>
    <w:rsid w:val="00D554EA"/>
    <w:rsid w:val="00D55B03"/>
    <w:rsid w:val="00D55C6A"/>
    <w:rsid w:val="00D55FB6"/>
    <w:rsid w:val="00D5630B"/>
    <w:rsid w:val="00D5645D"/>
    <w:rsid w:val="00D566F5"/>
    <w:rsid w:val="00D5698C"/>
    <w:rsid w:val="00D56A92"/>
    <w:rsid w:val="00D56BBC"/>
    <w:rsid w:val="00D56E48"/>
    <w:rsid w:val="00D574FA"/>
    <w:rsid w:val="00D57910"/>
    <w:rsid w:val="00D5797B"/>
    <w:rsid w:val="00D57C22"/>
    <w:rsid w:val="00D57CD3"/>
    <w:rsid w:val="00D57DF2"/>
    <w:rsid w:val="00D601B2"/>
    <w:rsid w:val="00D6024A"/>
    <w:rsid w:val="00D6025D"/>
    <w:rsid w:val="00D60751"/>
    <w:rsid w:val="00D60E93"/>
    <w:rsid w:val="00D61577"/>
    <w:rsid w:val="00D615AA"/>
    <w:rsid w:val="00D617DF"/>
    <w:rsid w:val="00D61B05"/>
    <w:rsid w:val="00D61D22"/>
    <w:rsid w:val="00D620FA"/>
    <w:rsid w:val="00D62284"/>
    <w:rsid w:val="00D62859"/>
    <w:rsid w:val="00D62F59"/>
    <w:rsid w:val="00D6321E"/>
    <w:rsid w:val="00D63972"/>
    <w:rsid w:val="00D6397C"/>
    <w:rsid w:val="00D63A34"/>
    <w:rsid w:val="00D63EA1"/>
    <w:rsid w:val="00D645B6"/>
    <w:rsid w:val="00D64B3C"/>
    <w:rsid w:val="00D65381"/>
    <w:rsid w:val="00D6578C"/>
    <w:rsid w:val="00D66512"/>
    <w:rsid w:val="00D66BB0"/>
    <w:rsid w:val="00D66D73"/>
    <w:rsid w:val="00D66F9C"/>
    <w:rsid w:val="00D66FF0"/>
    <w:rsid w:val="00D6705D"/>
    <w:rsid w:val="00D67130"/>
    <w:rsid w:val="00D674F5"/>
    <w:rsid w:val="00D67789"/>
    <w:rsid w:val="00D67BCE"/>
    <w:rsid w:val="00D67C02"/>
    <w:rsid w:val="00D707DD"/>
    <w:rsid w:val="00D709E5"/>
    <w:rsid w:val="00D70C40"/>
    <w:rsid w:val="00D7103C"/>
    <w:rsid w:val="00D7177B"/>
    <w:rsid w:val="00D71A99"/>
    <w:rsid w:val="00D71B93"/>
    <w:rsid w:val="00D71CBD"/>
    <w:rsid w:val="00D71DA4"/>
    <w:rsid w:val="00D71DC4"/>
    <w:rsid w:val="00D71E07"/>
    <w:rsid w:val="00D720D3"/>
    <w:rsid w:val="00D7219E"/>
    <w:rsid w:val="00D721AF"/>
    <w:rsid w:val="00D72365"/>
    <w:rsid w:val="00D72A98"/>
    <w:rsid w:val="00D72CA6"/>
    <w:rsid w:val="00D72DC4"/>
    <w:rsid w:val="00D73F7A"/>
    <w:rsid w:val="00D74060"/>
    <w:rsid w:val="00D74446"/>
    <w:rsid w:val="00D74F7A"/>
    <w:rsid w:val="00D750EE"/>
    <w:rsid w:val="00D7574B"/>
    <w:rsid w:val="00D757D0"/>
    <w:rsid w:val="00D759DA"/>
    <w:rsid w:val="00D75D6B"/>
    <w:rsid w:val="00D75E8E"/>
    <w:rsid w:val="00D75FD9"/>
    <w:rsid w:val="00D7689F"/>
    <w:rsid w:val="00D769DB"/>
    <w:rsid w:val="00D76FAF"/>
    <w:rsid w:val="00D77050"/>
    <w:rsid w:val="00D77A20"/>
    <w:rsid w:val="00D802EF"/>
    <w:rsid w:val="00D804F7"/>
    <w:rsid w:val="00D81017"/>
    <w:rsid w:val="00D810C2"/>
    <w:rsid w:val="00D810F4"/>
    <w:rsid w:val="00D816C4"/>
    <w:rsid w:val="00D81A11"/>
    <w:rsid w:val="00D82121"/>
    <w:rsid w:val="00D82686"/>
    <w:rsid w:val="00D829CF"/>
    <w:rsid w:val="00D82CD5"/>
    <w:rsid w:val="00D82E3B"/>
    <w:rsid w:val="00D83008"/>
    <w:rsid w:val="00D831D6"/>
    <w:rsid w:val="00D84278"/>
    <w:rsid w:val="00D84633"/>
    <w:rsid w:val="00D84EAB"/>
    <w:rsid w:val="00D8505F"/>
    <w:rsid w:val="00D85282"/>
    <w:rsid w:val="00D853F5"/>
    <w:rsid w:val="00D856FF"/>
    <w:rsid w:val="00D858DF"/>
    <w:rsid w:val="00D85A99"/>
    <w:rsid w:val="00D85BB8"/>
    <w:rsid w:val="00D85D83"/>
    <w:rsid w:val="00D85FB4"/>
    <w:rsid w:val="00D85FD5"/>
    <w:rsid w:val="00D862CF"/>
    <w:rsid w:val="00D8792B"/>
    <w:rsid w:val="00D87C6B"/>
    <w:rsid w:val="00D87D78"/>
    <w:rsid w:val="00D87EBA"/>
    <w:rsid w:val="00D90486"/>
    <w:rsid w:val="00D90510"/>
    <w:rsid w:val="00D90A5E"/>
    <w:rsid w:val="00D911DF"/>
    <w:rsid w:val="00D916EC"/>
    <w:rsid w:val="00D9187E"/>
    <w:rsid w:val="00D91932"/>
    <w:rsid w:val="00D919CC"/>
    <w:rsid w:val="00D91A49"/>
    <w:rsid w:val="00D92190"/>
    <w:rsid w:val="00D9232C"/>
    <w:rsid w:val="00D924F8"/>
    <w:rsid w:val="00D926A8"/>
    <w:rsid w:val="00D927C0"/>
    <w:rsid w:val="00D92A2D"/>
    <w:rsid w:val="00D92A79"/>
    <w:rsid w:val="00D92FAE"/>
    <w:rsid w:val="00D930C7"/>
    <w:rsid w:val="00D93124"/>
    <w:rsid w:val="00D932EC"/>
    <w:rsid w:val="00D9392F"/>
    <w:rsid w:val="00D939A5"/>
    <w:rsid w:val="00D93CC0"/>
    <w:rsid w:val="00D9444D"/>
    <w:rsid w:val="00D947FD"/>
    <w:rsid w:val="00D94884"/>
    <w:rsid w:val="00D949B0"/>
    <w:rsid w:val="00D949F1"/>
    <w:rsid w:val="00D94C00"/>
    <w:rsid w:val="00D94ECD"/>
    <w:rsid w:val="00D95391"/>
    <w:rsid w:val="00D95998"/>
    <w:rsid w:val="00D959B7"/>
    <w:rsid w:val="00D95AEA"/>
    <w:rsid w:val="00D95F68"/>
    <w:rsid w:val="00D9635A"/>
    <w:rsid w:val="00D96479"/>
    <w:rsid w:val="00D96BF5"/>
    <w:rsid w:val="00D97212"/>
    <w:rsid w:val="00D97252"/>
    <w:rsid w:val="00D9737A"/>
    <w:rsid w:val="00D9767C"/>
    <w:rsid w:val="00D9769B"/>
    <w:rsid w:val="00D97890"/>
    <w:rsid w:val="00D97B56"/>
    <w:rsid w:val="00D97BC8"/>
    <w:rsid w:val="00D97E80"/>
    <w:rsid w:val="00D97F35"/>
    <w:rsid w:val="00D97FA6"/>
    <w:rsid w:val="00DA019E"/>
    <w:rsid w:val="00DA01A0"/>
    <w:rsid w:val="00DA0449"/>
    <w:rsid w:val="00DA0A22"/>
    <w:rsid w:val="00DA0B50"/>
    <w:rsid w:val="00DA0D4E"/>
    <w:rsid w:val="00DA1112"/>
    <w:rsid w:val="00DA1174"/>
    <w:rsid w:val="00DA1AA7"/>
    <w:rsid w:val="00DA1B5F"/>
    <w:rsid w:val="00DA2366"/>
    <w:rsid w:val="00DA257D"/>
    <w:rsid w:val="00DA2834"/>
    <w:rsid w:val="00DA2ACF"/>
    <w:rsid w:val="00DA3066"/>
    <w:rsid w:val="00DA322C"/>
    <w:rsid w:val="00DA32C9"/>
    <w:rsid w:val="00DA3D90"/>
    <w:rsid w:val="00DA3F37"/>
    <w:rsid w:val="00DA3F50"/>
    <w:rsid w:val="00DA41BA"/>
    <w:rsid w:val="00DA41E5"/>
    <w:rsid w:val="00DA4351"/>
    <w:rsid w:val="00DA4B55"/>
    <w:rsid w:val="00DA4C3D"/>
    <w:rsid w:val="00DA4DFB"/>
    <w:rsid w:val="00DA506A"/>
    <w:rsid w:val="00DA522D"/>
    <w:rsid w:val="00DA529F"/>
    <w:rsid w:val="00DA538C"/>
    <w:rsid w:val="00DA549F"/>
    <w:rsid w:val="00DA54EE"/>
    <w:rsid w:val="00DA5BE7"/>
    <w:rsid w:val="00DA5C49"/>
    <w:rsid w:val="00DA699C"/>
    <w:rsid w:val="00DA6DAD"/>
    <w:rsid w:val="00DA6F86"/>
    <w:rsid w:val="00DA77C1"/>
    <w:rsid w:val="00DB092E"/>
    <w:rsid w:val="00DB0D5D"/>
    <w:rsid w:val="00DB0F07"/>
    <w:rsid w:val="00DB1C16"/>
    <w:rsid w:val="00DB1CAD"/>
    <w:rsid w:val="00DB22A6"/>
    <w:rsid w:val="00DB24A3"/>
    <w:rsid w:val="00DB2849"/>
    <w:rsid w:val="00DB30CA"/>
    <w:rsid w:val="00DB39EE"/>
    <w:rsid w:val="00DB3C11"/>
    <w:rsid w:val="00DB3F87"/>
    <w:rsid w:val="00DB43B0"/>
    <w:rsid w:val="00DB46AF"/>
    <w:rsid w:val="00DB483D"/>
    <w:rsid w:val="00DB5058"/>
    <w:rsid w:val="00DB535B"/>
    <w:rsid w:val="00DB5A16"/>
    <w:rsid w:val="00DB63C2"/>
    <w:rsid w:val="00DB6A32"/>
    <w:rsid w:val="00DB7208"/>
    <w:rsid w:val="00DB754C"/>
    <w:rsid w:val="00DB7DFF"/>
    <w:rsid w:val="00DB7F0C"/>
    <w:rsid w:val="00DB7F89"/>
    <w:rsid w:val="00DB7F9E"/>
    <w:rsid w:val="00DB7FD4"/>
    <w:rsid w:val="00DC02C0"/>
    <w:rsid w:val="00DC0C43"/>
    <w:rsid w:val="00DC0C65"/>
    <w:rsid w:val="00DC0D07"/>
    <w:rsid w:val="00DC0FED"/>
    <w:rsid w:val="00DC1B0A"/>
    <w:rsid w:val="00DC1E0C"/>
    <w:rsid w:val="00DC2297"/>
    <w:rsid w:val="00DC2440"/>
    <w:rsid w:val="00DC2471"/>
    <w:rsid w:val="00DC2999"/>
    <w:rsid w:val="00DC2CAA"/>
    <w:rsid w:val="00DC2E6F"/>
    <w:rsid w:val="00DC3140"/>
    <w:rsid w:val="00DC3423"/>
    <w:rsid w:val="00DC35B1"/>
    <w:rsid w:val="00DC36B6"/>
    <w:rsid w:val="00DC396B"/>
    <w:rsid w:val="00DC3A5F"/>
    <w:rsid w:val="00DC3DD0"/>
    <w:rsid w:val="00DC3FD9"/>
    <w:rsid w:val="00DC4460"/>
    <w:rsid w:val="00DC51C7"/>
    <w:rsid w:val="00DC5CEC"/>
    <w:rsid w:val="00DC5D64"/>
    <w:rsid w:val="00DC5F66"/>
    <w:rsid w:val="00DC7757"/>
    <w:rsid w:val="00DC7E51"/>
    <w:rsid w:val="00DD02C1"/>
    <w:rsid w:val="00DD0384"/>
    <w:rsid w:val="00DD0CF4"/>
    <w:rsid w:val="00DD1137"/>
    <w:rsid w:val="00DD1194"/>
    <w:rsid w:val="00DD11E5"/>
    <w:rsid w:val="00DD1867"/>
    <w:rsid w:val="00DD1B64"/>
    <w:rsid w:val="00DD203A"/>
    <w:rsid w:val="00DD2185"/>
    <w:rsid w:val="00DD228F"/>
    <w:rsid w:val="00DD23ED"/>
    <w:rsid w:val="00DD24D9"/>
    <w:rsid w:val="00DD25FC"/>
    <w:rsid w:val="00DD2687"/>
    <w:rsid w:val="00DD26E1"/>
    <w:rsid w:val="00DD2DAC"/>
    <w:rsid w:val="00DD2EDD"/>
    <w:rsid w:val="00DD338A"/>
    <w:rsid w:val="00DD3944"/>
    <w:rsid w:val="00DD3D07"/>
    <w:rsid w:val="00DD3E3D"/>
    <w:rsid w:val="00DD431C"/>
    <w:rsid w:val="00DD48B7"/>
    <w:rsid w:val="00DD4A85"/>
    <w:rsid w:val="00DD4E08"/>
    <w:rsid w:val="00DD4E9B"/>
    <w:rsid w:val="00DD5D11"/>
    <w:rsid w:val="00DD6ACA"/>
    <w:rsid w:val="00DD6B63"/>
    <w:rsid w:val="00DD6BE7"/>
    <w:rsid w:val="00DD6D00"/>
    <w:rsid w:val="00DD6EDC"/>
    <w:rsid w:val="00DD7332"/>
    <w:rsid w:val="00DD74E7"/>
    <w:rsid w:val="00DD756D"/>
    <w:rsid w:val="00DD7961"/>
    <w:rsid w:val="00DD7981"/>
    <w:rsid w:val="00DD7B69"/>
    <w:rsid w:val="00DD7DAB"/>
    <w:rsid w:val="00DD7F45"/>
    <w:rsid w:val="00DE041D"/>
    <w:rsid w:val="00DE0760"/>
    <w:rsid w:val="00DE0BD5"/>
    <w:rsid w:val="00DE152C"/>
    <w:rsid w:val="00DE17B8"/>
    <w:rsid w:val="00DE1B3C"/>
    <w:rsid w:val="00DE1CA7"/>
    <w:rsid w:val="00DE20BF"/>
    <w:rsid w:val="00DE2BA5"/>
    <w:rsid w:val="00DE33E0"/>
    <w:rsid w:val="00DE34E3"/>
    <w:rsid w:val="00DE3556"/>
    <w:rsid w:val="00DE3A31"/>
    <w:rsid w:val="00DE3BA2"/>
    <w:rsid w:val="00DE3C0A"/>
    <w:rsid w:val="00DE3D86"/>
    <w:rsid w:val="00DE3EB7"/>
    <w:rsid w:val="00DE3EE4"/>
    <w:rsid w:val="00DE40C3"/>
    <w:rsid w:val="00DE48CE"/>
    <w:rsid w:val="00DE5147"/>
    <w:rsid w:val="00DE5180"/>
    <w:rsid w:val="00DE555C"/>
    <w:rsid w:val="00DE5606"/>
    <w:rsid w:val="00DE5D62"/>
    <w:rsid w:val="00DE61C1"/>
    <w:rsid w:val="00DE62F5"/>
    <w:rsid w:val="00DE62FB"/>
    <w:rsid w:val="00DE6608"/>
    <w:rsid w:val="00DE6C46"/>
    <w:rsid w:val="00DE6CFB"/>
    <w:rsid w:val="00DE6D7D"/>
    <w:rsid w:val="00DE7A5C"/>
    <w:rsid w:val="00DE7DD4"/>
    <w:rsid w:val="00DF02F9"/>
    <w:rsid w:val="00DF0571"/>
    <w:rsid w:val="00DF06D3"/>
    <w:rsid w:val="00DF0A65"/>
    <w:rsid w:val="00DF104B"/>
    <w:rsid w:val="00DF1F53"/>
    <w:rsid w:val="00DF22F4"/>
    <w:rsid w:val="00DF27F0"/>
    <w:rsid w:val="00DF2A99"/>
    <w:rsid w:val="00DF2B17"/>
    <w:rsid w:val="00DF2BC9"/>
    <w:rsid w:val="00DF2C3E"/>
    <w:rsid w:val="00DF30CC"/>
    <w:rsid w:val="00DF32E2"/>
    <w:rsid w:val="00DF3986"/>
    <w:rsid w:val="00DF3AE7"/>
    <w:rsid w:val="00DF3B7A"/>
    <w:rsid w:val="00DF4956"/>
    <w:rsid w:val="00DF4983"/>
    <w:rsid w:val="00DF4A86"/>
    <w:rsid w:val="00DF4C99"/>
    <w:rsid w:val="00DF50CA"/>
    <w:rsid w:val="00DF51FC"/>
    <w:rsid w:val="00DF52BF"/>
    <w:rsid w:val="00DF59C0"/>
    <w:rsid w:val="00DF5EC5"/>
    <w:rsid w:val="00DF6038"/>
    <w:rsid w:val="00DF608C"/>
    <w:rsid w:val="00DF6540"/>
    <w:rsid w:val="00DF6568"/>
    <w:rsid w:val="00DF666F"/>
    <w:rsid w:val="00DF6CA0"/>
    <w:rsid w:val="00DF6E89"/>
    <w:rsid w:val="00DF73B8"/>
    <w:rsid w:val="00DF7878"/>
    <w:rsid w:val="00DF7D55"/>
    <w:rsid w:val="00E0031A"/>
    <w:rsid w:val="00E003DB"/>
    <w:rsid w:val="00E00818"/>
    <w:rsid w:val="00E00A54"/>
    <w:rsid w:val="00E00B26"/>
    <w:rsid w:val="00E00B38"/>
    <w:rsid w:val="00E00BE8"/>
    <w:rsid w:val="00E00CA6"/>
    <w:rsid w:val="00E00D0A"/>
    <w:rsid w:val="00E0179D"/>
    <w:rsid w:val="00E01ACE"/>
    <w:rsid w:val="00E01D3C"/>
    <w:rsid w:val="00E021C3"/>
    <w:rsid w:val="00E025CC"/>
    <w:rsid w:val="00E0278E"/>
    <w:rsid w:val="00E02BD1"/>
    <w:rsid w:val="00E02D11"/>
    <w:rsid w:val="00E02E87"/>
    <w:rsid w:val="00E02EF6"/>
    <w:rsid w:val="00E03166"/>
    <w:rsid w:val="00E03177"/>
    <w:rsid w:val="00E0328D"/>
    <w:rsid w:val="00E034F2"/>
    <w:rsid w:val="00E03BC0"/>
    <w:rsid w:val="00E03CAE"/>
    <w:rsid w:val="00E04056"/>
    <w:rsid w:val="00E04B7F"/>
    <w:rsid w:val="00E04C5D"/>
    <w:rsid w:val="00E04CA7"/>
    <w:rsid w:val="00E04E6F"/>
    <w:rsid w:val="00E04EBB"/>
    <w:rsid w:val="00E04F82"/>
    <w:rsid w:val="00E05787"/>
    <w:rsid w:val="00E0579F"/>
    <w:rsid w:val="00E05B27"/>
    <w:rsid w:val="00E05BF4"/>
    <w:rsid w:val="00E05E2C"/>
    <w:rsid w:val="00E05E3E"/>
    <w:rsid w:val="00E06389"/>
    <w:rsid w:val="00E06B87"/>
    <w:rsid w:val="00E07427"/>
    <w:rsid w:val="00E0751E"/>
    <w:rsid w:val="00E076B1"/>
    <w:rsid w:val="00E079F7"/>
    <w:rsid w:val="00E07AAD"/>
    <w:rsid w:val="00E07DE6"/>
    <w:rsid w:val="00E102B7"/>
    <w:rsid w:val="00E104EA"/>
    <w:rsid w:val="00E10632"/>
    <w:rsid w:val="00E109CF"/>
    <w:rsid w:val="00E10D20"/>
    <w:rsid w:val="00E10DC2"/>
    <w:rsid w:val="00E10E0E"/>
    <w:rsid w:val="00E10F5C"/>
    <w:rsid w:val="00E11288"/>
    <w:rsid w:val="00E11AEB"/>
    <w:rsid w:val="00E121F6"/>
    <w:rsid w:val="00E127E1"/>
    <w:rsid w:val="00E12883"/>
    <w:rsid w:val="00E1365F"/>
    <w:rsid w:val="00E1379D"/>
    <w:rsid w:val="00E13CE5"/>
    <w:rsid w:val="00E13EE9"/>
    <w:rsid w:val="00E145E4"/>
    <w:rsid w:val="00E147CF"/>
    <w:rsid w:val="00E1483B"/>
    <w:rsid w:val="00E14C1E"/>
    <w:rsid w:val="00E14D24"/>
    <w:rsid w:val="00E14D6C"/>
    <w:rsid w:val="00E150E4"/>
    <w:rsid w:val="00E153D9"/>
    <w:rsid w:val="00E154DB"/>
    <w:rsid w:val="00E154FB"/>
    <w:rsid w:val="00E15697"/>
    <w:rsid w:val="00E157D1"/>
    <w:rsid w:val="00E15843"/>
    <w:rsid w:val="00E15948"/>
    <w:rsid w:val="00E15A9D"/>
    <w:rsid w:val="00E15BA6"/>
    <w:rsid w:val="00E15CF1"/>
    <w:rsid w:val="00E162F3"/>
    <w:rsid w:val="00E16307"/>
    <w:rsid w:val="00E163CF"/>
    <w:rsid w:val="00E16625"/>
    <w:rsid w:val="00E1668D"/>
    <w:rsid w:val="00E1682E"/>
    <w:rsid w:val="00E16DB3"/>
    <w:rsid w:val="00E170CF"/>
    <w:rsid w:val="00E17242"/>
    <w:rsid w:val="00E17AA0"/>
    <w:rsid w:val="00E17B00"/>
    <w:rsid w:val="00E17B65"/>
    <w:rsid w:val="00E20121"/>
    <w:rsid w:val="00E20501"/>
    <w:rsid w:val="00E20C06"/>
    <w:rsid w:val="00E20FE5"/>
    <w:rsid w:val="00E21F83"/>
    <w:rsid w:val="00E21FB3"/>
    <w:rsid w:val="00E21FE7"/>
    <w:rsid w:val="00E22295"/>
    <w:rsid w:val="00E22389"/>
    <w:rsid w:val="00E22D1E"/>
    <w:rsid w:val="00E22FF9"/>
    <w:rsid w:val="00E23100"/>
    <w:rsid w:val="00E23148"/>
    <w:rsid w:val="00E2341D"/>
    <w:rsid w:val="00E23427"/>
    <w:rsid w:val="00E23A72"/>
    <w:rsid w:val="00E23C07"/>
    <w:rsid w:val="00E23FA2"/>
    <w:rsid w:val="00E24061"/>
    <w:rsid w:val="00E24819"/>
    <w:rsid w:val="00E24C36"/>
    <w:rsid w:val="00E24EDC"/>
    <w:rsid w:val="00E25046"/>
    <w:rsid w:val="00E2509B"/>
    <w:rsid w:val="00E252C8"/>
    <w:rsid w:val="00E25574"/>
    <w:rsid w:val="00E25700"/>
    <w:rsid w:val="00E2591D"/>
    <w:rsid w:val="00E25BA2"/>
    <w:rsid w:val="00E260EA"/>
    <w:rsid w:val="00E26390"/>
    <w:rsid w:val="00E26A38"/>
    <w:rsid w:val="00E26B09"/>
    <w:rsid w:val="00E26E2A"/>
    <w:rsid w:val="00E27059"/>
    <w:rsid w:val="00E271B9"/>
    <w:rsid w:val="00E2727A"/>
    <w:rsid w:val="00E275D7"/>
    <w:rsid w:val="00E276D5"/>
    <w:rsid w:val="00E27963"/>
    <w:rsid w:val="00E27A9F"/>
    <w:rsid w:val="00E27FA8"/>
    <w:rsid w:val="00E30514"/>
    <w:rsid w:val="00E309CC"/>
    <w:rsid w:val="00E30A23"/>
    <w:rsid w:val="00E30CFC"/>
    <w:rsid w:val="00E31835"/>
    <w:rsid w:val="00E319D3"/>
    <w:rsid w:val="00E31A32"/>
    <w:rsid w:val="00E31A9E"/>
    <w:rsid w:val="00E31B8F"/>
    <w:rsid w:val="00E31E31"/>
    <w:rsid w:val="00E329BA"/>
    <w:rsid w:val="00E32DE1"/>
    <w:rsid w:val="00E330D5"/>
    <w:rsid w:val="00E3352A"/>
    <w:rsid w:val="00E336A8"/>
    <w:rsid w:val="00E33B39"/>
    <w:rsid w:val="00E33BB6"/>
    <w:rsid w:val="00E33DA5"/>
    <w:rsid w:val="00E33F9C"/>
    <w:rsid w:val="00E34D40"/>
    <w:rsid w:val="00E34FA6"/>
    <w:rsid w:val="00E358C3"/>
    <w:rsid w:val="00E35D9F"/>
    <w:rsid w:val="00E36B02"/>
    <w:rsid w:val="00E379DF"/>
    <w:rsid w:val="00E37C52"/>
    <w:rsid w:val="00E402B9"/>
    <w:rsid w:val="00E402DC"/>
    <w:rsid w:val="00E403D5"/>
    <w:rsid w:val="00E40C07"/>
    <w:rsid w:val="00E40D54"/>
    <w:rsid w:val="00E40DFB"/>
    <w:rsid w:val="00E4159C"/>
    <w:rsid w:val="00E41719"/>
    <w:rsid w:val="00E41A94"/>
    <w:rsid w:val="00E41B5A"/>
    <w:rsid w:val="00E42158"/>
    <w:rsid w:val="00E421D3"/>
    <w:rsid w:val="00E4279E"/>
    <w:rsid w:val="00E428F4"/>
    <w:rsid w:val="00E42D9C"/>
    <w:rsid w:val="00E43A96"/>
    <w:rsid w:val="00E4458C"/>
    <w:rsid w:val="00E445A6"/>
    <w:rsid w:val="00E44B40"/>
    <w:rsid w:val="00E44DA7"/>
    <w:rsid w:val="00E44F5A"/>
    <w:rsid w:val="00E44FDD"/>
    <w:rsid w:val="00E452A0"/>
    <w:rsid w:val="00E453A3"/>
    <w:rsid w:val="00E4554C"/>
    <w:rsid w:val="00E4574A"/>
    <w:rsid w:val="00E45A16"/>
    <w:rsid w:val="00E45A45"/>
    <w:rsid w:val="00E45D6E"/>
    <w:rsid w:val="00E45E6E"/>
    <w:rsid w:val="00E460D6"/>
    <w:rsid w:val="00E460D9"/>
    <w:rsid w:val="00E46190"/>
    <w:rsid w:val="00E463AD"/>
    <w:rsid w:val="00E4645B"/>
    <w:rsid w:val="00E464C7"/>
    <w:rsid w:val="00E464ED"/>
    <w:rsid w:val="00E4657C"/>
    <w:rsid w:val="00E466F4"/>
    <w:rsid w:val="00E466FF"/>
    <w:rsid w:val="00E46B44"/>
    <w:rsid w:val="00E46FCA"/>
    <w:rsid w:val="00E47409"/>
    <w:rsid w:val="00E47678"/>
    <w:rsid w:val="00E51261"/>
    <w:rsid w:val="00E51659"/>
    <w:rsid w:val="00E5197F"/>
    <w:rsid w:val="00E51EE0"/>
    <w:rsid w:val="00E51F52"/>
    <w:rsid w:val="00E52183"/>
    <w:rsid w:val="00E5222A"/>
    <w:rsid w:val="00E526F6"/>
    <w:rsid w:val="00E52999"/>
    <w:rsid w:val="00E52AA0"/>
    <w:rsid w:val="00E52BD7"/>
    <w:rsid w:val="00E52DE7"/>
    <w:rsid w:val="00E52F19"/>
    <w:rsid w:val="00E5335D"/>
    <w:rsid w:val="00E53555"/>
    <w:rsid w:val="00E536AB"/>
    <w:rsid w:val="00E53733"/>
    <w:rsid w:val="00E538CC"/>
    <w:rsid w:val="00E53B60"/>
    <w:rsid w:val="00E53C3B"/>
    <w:rsid w:val="00E53F40"/>
    <w:rsid w:val="00E5421A"/>
    <w:rsid w:val="00E54250"/>
    <w:rsid w:val="00E54382"/>
    <w:rsid w:val="00E543EA"/>
    <w:rsid w:val="00E54A5D"/>
    <w:rsid w:val="00E54ACC"/>
    <w:rsid w:val="00E54B10"/>
    <w:rsid w:val="00E54C39"/>
    <w:rsid w:val="00E54DCD"/>
    <w:rsid w:val="00E54FB4"/>
    <w:rsid w:val="00E55671"/>
    <w:rsid w:val="00E55A96"/>
    <w:rsid w:val="00E55DFF"/>
    <w:rsid w:val="00E55FCB"/>
    <w:rsid w:val="00E56006"/>
    <w:rsid w:val="00E56171"/>
    <w:rsid w:val="00E56223"/>
    <w:rsid w:val="00E56606"/>
    <w:rsid w:val="00E56C57"/>
    <w:rsid w:val="00E56DF2"/>
    <w:rsid w:val="00E56E18"/>
    <w:rsid w:val="00E56EBB"/>
    <w:rsid w:val="00E576C9"/>
    <w:rsid w:val="00E57764"/>
    <w:rsid w:val="00E57886"/>
    <w:rsid w:val="00E57FE5"/>
    <w:rsid w:val="00E60388"/>
    <w:rsid w:val="00E60570"/>
    <w:rsid w:val="00E6057C"/>
    <w:rsid w:val="00E605B5"/>
    <w:rsid w:val="00E605BB"/>
    <w:rsid w:val="00E60732"/>
    <w:rsid w:val="00E60773"/>
    <w:rsid w:val="00E60962"/>
    <w:rsid w:val="00E60A46"/>
    <w:rsid w:val="00E60C43"/>
    <w:rsid w:val="00E60FCD"/>
    <w:rsid w:val="00E613CE"/>
    <w:rsid w:val="00E616D9"/>
    <w:rsid w:val="00E62035"/>
    <w:rsid w:val="00E622E8"/>
    <w:rsid w:val="00E624EA"/>
    <w:rsid w:val="00E62569"/>
    <w:rsid w:val="00E6290E"/>
    <w:rsid w:val="00E62A47"/>
    <w:rsid w:val="00E62A50"/>
    <w:rsid w:val="00E6316C"/>
    <w:rsid w:val="00E637AD"/>
    <w:rsid w:val="00E6386E"/>
    <w:rsid w:val="00E6456F"/>
    <w:rsid w:val="00E64636"/>
    <w:rsid w:val="00E64C86"/>
    <w:rsid w:val="00E64F98"/>
    <w:rsid w:val="00E654C8"/>
    <w:rsid w:val="00E65711"/>
    <w:rsid w:val="00E65B45"/>
    <w:rsid w:val="00E65CD2"/>
    <w:rsid w:val="00E66009"/>
    <w:rsid w:val="00E6686E"/>
    <w:rsid w:val="00E66D7D"/>
    <w:rsid w:val="00E66E17"/>
    <w:rsid w:val="00E66E40"/>
    <w:rsid w:val="00E6728F"/>
    <w:rsid w:val="00E674D2"/>
    <w:rsid w:val="00E67860"/>
    <w:rsid w:val="00E6793B"/>
    <w:rsid w:val="00E67E10"/>
    <w:rsid w:val="00E67F66"/>
    <w:rsid w:val="00E70141"/>
    <w:rsid w:val="00E706F4"/>
    <w:rsid w:val="00E71388"/>
    <w:rsid w:val="00E7140C"/>
    <w:rsid w:val="00E71547"/>
    <w:rsid w:val="00E71A30"/>
    <w:rsid w:val="00E71B4D"/>
    <w:rsid w:val="00E720E6"/>
    <w:rsid w:val="00E721C2"/>
    <w:rsid w:val="00E722D7"/>
    <w:rsid w:val="00E72389"/>
    <w:rsid w:val="00E72686"/>
    <w:rsid w:val="00E728F3"/>
    <w:rsid w:val="00E72C73"/>
    <w:rsid w:val="00E731A5"/>
    <w:rsid w:val="00E734A4"/>
    <w:rsid w:val="00E739F7"/>
    <w:rsid w:val="00E73B88"/>
    <w:rsid w:val="00E743C7"/>
    <w:rsid w:val="00E744B4"/>
    <w:rsid w:val="00E7477C"/>
    <w:rsid w:val="00E74914"/>
    <w:rsid w:val="00E74AFA"/>
    <w:rsid w:val="00E74C09"/>
    <w:rsid w:val="00E750C7"/>
    <w:rsid w:val="00E7545C"/>
    <w:rsid w:val="00E758EA"/>
    <w:rsid w:val="00E7597E"/>
    <w:rsid w:val="00E75EC8"/>
    <w:rsid w:val="00E75F0D"/>
    <w:rsid w:val="00E75F1F"/>
    <w:rsid w:val="00E760BF"/>
    <w:rsid w:val="00E7665B"/>
    <w:rsid w:val="00E76674"/>
    <w:rsid w:val="00E767F8"/>
    <w:rsid w:val="00E7684A"/>
    <w:rsid w:val="00E7694A"/>
    <w:rsid w:val="00E76A6D"/>
    <w:rsid w:val="00E77172"/>
    <w:rsid w:val="00E778F4"/>
    <w:rsid w:val="00E809A0"/>
    <w:rsid w:val="00E80E68"/>
    <w:rsid w:val="00E810D5"/>
    <w:rsid w:val="00E8132E"/>
    <w:rsid w:val="00E814B2"/>
    <w:rsid w:val="00E81810"/>
    <w:rsid w:val="00E81B63"/>
    <w:rsid w:val="00E81BD4"/>
    <w:rsid w:val="00E81F2A"/>
    <w:rsid w:val="00E81FA9"/>
    <w:rsid w:val="00E82169"/>
    <w:rsid w:val="00E82290"/>
    <w:rsid w:val="00E82A79"/>
    <w:rsid w:val="00E82D02"/>
    <w:rsid w:val="00E8348B"/>
    <w:rsid w:val="00E8368D"/>
    <w:rsid w:val="00E83791"/>
    <w:rsid w:val="00E84A33"/>
    <w:rsid w:val="00E84C63"/>
    <w:rsid w:val="00E853FF"/>
    <w:rsid w:val="00E85730"/>
    <w:rsid w:val="00E8595E"/>
    <w:rsid w:val="00E860A9"/>
    <w:rsid w:val="00E860B3"/>
    <w:rsid w:val="00E86222"/>
    <w:rsid w:val="00E86511"/>
    <w:rsid w:val="00E87B9F"/>
    <w:rsid w:val="00E87CEF"/>
    <w:rsid w:val="00E87D65"/>
    <w:rsid w:val="00E87D94"/>
    <w:rsid w:val="00E87DB8"/>
    <w:rsid w:val="00E87E66"/>
    <w:rsid w:val="00E90625"/>
    <w:rsid w:val="00E91013"/>
    <w:rsid w:val="00E91051"/>
    <w:rsid w:val="00E91ED0"/>
    <w:rsid w:val="00E92334"/>
    <w:rsid w:val="00E924AE"/>
    <w:rsid w:val="00E927D0"/>
    <w:rsid w:val="00E92841"/>
    <w:rsid w:val="00E928B9"/>
    <w:rsid w:val="00E932FC"/>
    <w:rsid w:val="00E93397"/>
    <w:rsid w:val="00E93582"/>
    <w:rsid w:val="00E9394B"/>
    <w:rsid w:val="00E93ACA"/>
    <w:rsid w:val="00E93AEC"/>
    <w:rsid w:val="00E93E35"/>
    <w:rsid w:val="00E93EAA"/>
    <w:rsid w:val="00E94082"/>
    <w:rsid w:val="00E94397"/>
    <w:rsid w:val="00E94411"/>
    <w:rsid w:val="00E945ED"/>
    <w:rsid w:val="00E94A0B"/>
    <w:rsid w:val="00E951F4"/>
    <w:rsid w:val="00E953A6"/>
    <w:rsid w:val="00E95814"/>
    <w:rsid w:val="00E95AC7"/>
    <w:rsid w:val="00E9645B"/>
    <w:rsid w:val="00E964DF"/>
    <w:rsid w:val="00E9661D"/>
    <w:rsid w:val="00E9669A"/>
    <w:rsid w:val="00E966E9"/>
    <w:rsid w:val="00E97C29"/>
    <w:rsid w:val="00EA0049"/>
    <w:rsid w:val="00EA0F98"/>
    <w:rsid w:val="00EA127C"/>
    <w:rsid w:val="00EA154C"/>
    <w:rsid w:val="00EA1681"/>
    <w:rsid w:val="00EA17D4"/>
    <w:rsid w:val="00EA19F4"/>
    <w:rsid w:val="00EA1BE7"/>
    <w:rsid w:val="00EA1D38"/>
    <w:rsid w:val="00EA2642"/>
    <w:rsid w:val="00EA281F"/>
    <w:rsid w:val="00EA2BA1"/>
    <w:rsid w:val="00EA3520"/>
    <w:rsid w:val="00EA3A10"/>
    <w:rsid w:val="00EA3AC5"/>
    <w:rsid w:val="00EA3D74"/>
    <w:rsid w:val="00EA3D8A"/>
    <w:rsid w:val="00EA3F08"/>
    <w:rsid w:val="00EA4060"/>
    <w:rsid w:val="00EA43C8"/>
    <w:rsid w:val="00EA441D"/>
    <w:rsid w:val="00EA4803"/>
    <w:rsid w:val="00EA4A18"/>
    <w:rsid w:val="00EA5491"/>
    <w:rsid w:val="00EA58AB"/>
    <w:rsid w:val="00EA5BFA"/>
    <w:rsid w:val="00EA5C4F"/>
    <w:rsid w:val="00EA62E4"/>
    <w:rsid w:val="00EA657A"/>
    <w:rsid w:val="00EA6699"/>
    <w:rsid w:val="00EA6A78"/>
    <w:rsid w:val="00EA6A90"/>
    <w:rsid w:val="00EA6C21"/>
    <w:rsid w:val="00EA6C30"/>
    <w:rsid w:val="00EA73CE"/>
    <w:rsid w:val="00EA75E8"/>
    <w:rsid w:val="00EA7B71"/>
    <w:rsid w:val="00EA7C48"/>
    <w:rsid w:val="00EB01B4"/>
    <w:rsid w:val="00EB02BE"/>
    <w:rsid w:val="00EB0571"/>
    <w:rsid w:val="00EB0800"/>
    <w:rsid w:val="00EB08E4"/>
    <w:rsid w:val="00EB0B11"/>
    <w:rsid w:val="00EB0F9D"/>
    <w:rsid w:val="00EB10E9"/>
    <w:rsid w:val="00EB178D"/>
    <w:rsid w:val="00EB1B85"/>
    <w:rsid w:val="00EB1D05"/>
    <w:rsid w:val="00EB1F71"/>
    <w:rsid w:val="00EB223A"/>
    <w:rsid w:val="00EB224A"/>
    <w:rsid w:val="00EB2560"/>
    <w:rsid w:val="00EB2A4A"/>
    <w:rsid w:val="00EB2A96"/>
    <w:rsid w:val="00EB2BA0"/>
    <w:rsid w:val="00EB2CEA"/>
    <w:rsid w:val="00EB2D28"/>
    <w:rsid w:val="00EB3345"/>
    <w:rsid w:val="00EB3410"/>
    <w:rsid w:val="00EB4058"/>
    <w:rsid w:val="00EB4933"/>
    <w:rsid w:val="00EB4CA8"/>
    <w:rsid w:val="00EB4EBD"/>
    <w:rsid w:val="00EB5197"/>
    <w:rsid w:val="00EB5395"/>
    <w:rsid w:val="00EB54D3"/>
    <w:rsid w:val="00EB54F8"/>
    <w:rsid w:val="00EB556C"/>
    <w:rsid w:val="00EB556D"/>
    <w:rsid w:val="00EB62E2"/>
    <w:rsid w:val="00EB6870"/>
    <w:rsid w:val="00EB6B02"/>
    <w:rsid w:val="00EB6BA1"/>
    <w:rsid w:val="00EB6E0A"/>
    <w:rsid w:val="00EB6E43"/>
    <w:rsid w:val="00EB73F2"/>
    <w:rsid w:val="00EB743E"/>
    <w:rsid w:val="00EB771D"/>
    <w:rsid w:val="00EB77DF"/>
    <w:rsid w:val="00EB7B1B"/>
    <w:rsid w:val="00EB7B72"/>
    <w:rsid w:val="00EB7F33"/>
    <w:rsid w:val="00EC0980"/>
    <w:rsid w:val="00EC0B23"/>
    <w:rsid w:val="00EC0C61"/>
    <w:rsid w:val="00EC0E8A"/>
    <w:rsid w:val="00EC14C7"/>
    <w:rsid w:val="00EC1BDC"/>
    <w:rsid w:val="00EC1EA0"/>
    <w:rsid w:val="00EC1EF9"/>
    <w:rsid w:val="00EC24A1"/>
    <w:rsid w:val="00EC25A1"/>
    <w:rsid w:val="00EC2A7F"/>
    <w:rsid w:val="00EC2BD6"/>
    <w:rsid w:val="00EC2BEA"/>
    <w:rsid w:val="00EC301F"/>
    <w:rsid w:val="00EC31B3"/>
    <w:rsid w:val="00EC33E4"/>
    <w:rsid w:val="00EC34C9"/>
    <w:rsid w:val="00EC39FB"/>
    <w:rsid w:val="00EC3AB6"/>
    <w:rsid w:val="00EC3CB0"/>
    <w:rsid w:val="00EC3F24"/>
    <w:rsid w:val="00EC45EC"/>
    <w:rsid w:val="00EC47EC"/>
    <w:rsid w:val="00EC48B3"/>
    <w:rsid w:val="00EC5407"/>
    <w:rsid w:val="00EC5CC4"/>
    <w:rsid w:val="00EC5E2B"/>
    <w:rsid w:val="00EC61F1"/>
    <w:rsid w:val="00EC6822"/>
    <w:rsid w:val="00EC6A23"/>
    <w:rsid w:val="00EC747A"/>
    <w:rsid w:val="00EC764C"/>
    <w:rsid w:val="00EC78C3"/>
    <w:rsid w:val="00EC7C1F"/>
    <w:rsid w:val="00ED003A"/>
    <w:rsid w:val="00ED0167"/>
    <w:rsid w:val="00ED09C3"/>
    <w:rsid w:val="00ED0A16"/>
    <w:rsid w:val="00ED0ED2"/>
    <w:rsid w:val="00ED130B"/>
    <w:rsid w:val="00ED1764"/>
    <w:rsid w:val="00ED1A6A"/>
    <w:rsid w:val="00ED2529"/>
    <w:rsid w:val="00ED28F9"/>
    <w:rsid w:val="00ED2BC3"/>
    <w:rsid w:val="00ED2DAC"/>
    <w:rsid w:val="00ED2E8E"/>
    <w:rsid w:val="00ED2F34"/>
    <w:rsid w:val="00ED323D"/>
    <w:rsid w:val="00ED32A0"/>
    <w:rsid w:val="00ED371A"/>
    <w:rsid w:val="00ED3F4A"/>
    <w:rsid w:val="00ED419C"/>
    <w:rsid w:val="00ED41DA"/>
    <w:rsid w:val="00ED4966"/>
    <w:rsid w:val="00ED4F11"/>
    <w:rsid w:val="00ED513A"/>
    <w:rsid w:val="00ED54B8"/>
    <w:rsid w:val="00ED5792"/>
    <w:rsid w:val="00ED57E1"/>
    <w:rsid w:val="00ED594A"/>
    <w:rsid w:val="00ED5C02"/>
    <w:rsid w:val="00ED619B"/>
    <w:rsid w:val="00ED637C"/>
    <w:rsid w:val="00ED665A"/>
    <w:rsid w:val="00ED6AC4"/>
    <w:rsid w:val="00ED75C7"/>
    <w:rsid w:val="00ED781A"/>
    <w:rsid w:val="00ED7C87"/>
    <w:rsid w:val="00ED7FB8"/>
    <w:rsid w:val="00EE02E9"/>
    <w:rsid w:val="00EE0FDE"/>
    <w:rsid w:val="00EE10D4"/>
    <w:rsid w:val="00EE1328"/>
    <w:rsid w:val="00EE14F6"/>
    <w:rsid w:val="00EE16D0"/>
    <w:rsid w:val="00EE173F"/>
    <w:rsid w:val="00EE1B22"/>
    <w:rsid w:val="00EE1D0B"/>
    <w:rsid w:val="00EE1DF2"/>
    <w:rsid w:val="00EE20F9"/>
    <w:rsid w:val="00EE219E"/>
    <w:rsid w:val="00EE221F"/>
    <w:rsid w:val="00EE2553"/>
    <w:rsid w:val="00EE29F6"/>
    <w:rsid w:val="00EE2EEA"/>
    <w:rsid w:val="00EE37FA"/>
    <w:rsid w:val="00EE3B62"/>
    <w:rsid w:val="00EE3B66"/>
    <w:rsid w:val="00EE439E"/>
    <w:rsid w:val="00EE4480"/>
    <w:rsid w:val="00EE4DC6"/>
    <w:rsid w:val="00EE5592"/>
    <w:rsid w:val="00EE5636"/>
    <w:rsid w:val="00EE5738"/>
    <w:rsid w:val="00EE5CDC"/>
    <w:rsid w:val="00EE5FB9"/>
    <w:rsid w:val="00EE609A"/>
    <w:rsid w:val="00EE6751"/>
    <w:rsid w:val="00EE6DE6"/>
    <w:rsid w:val="00EE700E"/>
    <w:rsid w:val="00EE70F6"/>
    <w:rsid w:val="00EE74BC"/>
    <w:rsid w:val="00EE783E"/>
    <w:rsid w:val="00EE786C"/>
    <w:rsid w:val="00EF042F"/>
    <w:rsid w:val="00EF0835"/>
    <w:rsid w:val="00EF08C8"/>
    <w:rsid w:val="00EF1809"/>
    <w:rsid w:val="00EF182C"/>
    <w:rsid w:val="00EF1BF5"/>
    <w:rsid w:val="00EF1DA3"/>
    <w:rsid w:val="00EF2554"/>
    <w:rsid w:val="00EF2617"/>
    <w:rsid w:val="00EF2757"/>
    <w:rsid w:val="00EF2F8C"/>
    <w:rsid w:val="00EF2FDD"/>
    <w:rsid w:val="00EF35D1"/>
    <w:rsid w:val="00EF37C9"/>
    <w:rsid w:val="00EF3EBD"/>
    <w:rsid w:val="00EF40DA"/>
    <w:rsid w:val="00EF43CE"/>
    <w:rsid w:val="00EF442D"/>
    <w:rsid w:val="00EF4C66"/>
    <w:rsid w:val="00EF4EF2"/>
    <w:rsid w:val="00EF6025"/>
    <w:rsid w:val="00EF61D8"/>
    <w:rsid w:val="00EF643B"/>
    <w:rsid w:val="00EF6896"/>
    <w:rsid w:val="00EF6E7C"/>
    <w:rsid w:val="00EF70B8"/>
    <w:rsid w:val="00EF72BE"/>
    <w:rsid w:val="00EF73F3"/>
    <w:rsid w:val="00EF76AC"/>
    <w:rsid w:val="00F001D5"/>
    <w:rsid w:val="00F00321"/>
    <w:rsid w:val="00F0036A"/>
    <w:rsid w:val="00F0060E"/>
    <w:rsid w:val="00F0072E"/>
    <w:rsid w:val="00F00859"/>
    <w:rsid w:val="00F00912"/>
    <w:rsid w:val="00F00AAA"/>
    <w:rsid w:val="00F00FE5"/>
    <w:rsid w:val="00F0161E"/>
    <w:rsid w:val="00F01634"/>
    <w:rsid w:val="00F018D7"/>
    <w:rsid w:val="00F01B5A"/>
    <w:rsid w:val="00F01CB0"/>
    <w:rsid w:val="00F01D01"/>
    <w:rsid w:val="00F01D1B"/>
    <w:rsid w:val="00F01DB1"/>
    <w:rsid w:val="00F01E43"/>
    <w:rsid w:val="00F020FA"/>
    <w:rsid w:val="00F021E7"/>
    <w:rsid w:val="00F0236C"/>
    <w:rsid w:val="00F02760"/>
    <w:rsid w:val="00F02C8A"/>
    <w:rsid w:val="00F031AA"/>
    <w:rsid w:val="00F034C7"/>
    <w:rsid w:val="00F03552"/>
    <w:rsid w:val="00F03ADC"/>
    <w:rsid w:val="00F03FC4"/>
    <w:rsid w:val="00F03FE9"/>
    <w:rsid w:val="00F04080"/>
    <w:rsid w:val="00F0461F"/>
    <w:rsid w:val="00F04A7C"/>
    <w:rsid w:val="00F0520E"/>
    <w:rsid w:val="00F055D5"/>
    <w:rsid w:val="00F055F0"/>
    <w:rsid w:val="00F056DB"/>
    <w:rsid w:val="00F05A9E"/>
    <w:rsid w:val="00F05CA0"/>
    <w:rsid w:val="00F0670F"/>
    <w:rsid w:val="00F06B02"/>
    <w:rsid w:val="00F06E83"/>
    <w:rsid w:val="00F06F48"/>
    <w:rsid w:val="00F06F79"/>
    <w:rsid w:val="00F06FF4"/>
    <w:rsid w:val="00F0721F"/>
    <w:rsid w:val="00F07296"/>
    <w:rsid w:val="00F073A1"/>
    <w:rsid w:val="00F07BB8"/>
    <w:rsid w:val="00F07CA2"/>
    <w:rsid w:val="00F07D99"/>
    <w:rsid w:val="00F07EF9"/>
    <w:rsid w:val="00F10490"/>
    <w:rsid w:val="00F1139A"/>
    <w:rsid w:val="00F117ED"/>
    <w:rsid w:val="00F1198F"/>
    <w:rsid w:val="00F11C72"/>
    <w:rsid w:val="00F124BF"/>
    <w:rsid w:val="00F13104"/>
    <w:rsid w:val="00F131C6"/>
    <w:rsid w:val="00F131E8"/>
    <w:rsid w:val="00F13317"/>
    <w:rsid w:val="00F13367"/>
    <w:rsid w:val="00F1398E"/>
    <w:rsid w:val="00F13A30"/>
    <w:rsid w:val="00F13DBE"/>
    <w:rsid w:val="00F140D3"/>
    <w:rsid w:val="00F1478C"/>
    <w:rsid w:val="00F149D8"/>
    <w:rsid w:val="00F152D7"/>
    <w:rsid w:val="00F15D33"/>
    <w:rsid w:val="00F16087"/>
    <w:rsid w:val="00F1618E"/>
    <w:rsid w:val="00F16829"/>
    <w:rsid w:val="00F169BF"/>
    <w:rsid w:val="00F16A08"/>
    <w:rsid w:val="00F16B62"/>
    <w:rsid w:val="00F17D48"/>
    <w:rsid w:val="00F17DD7"/>
    <w:rsid w:val="00F20170"/>
    <w:rsid w:val="00F201A7"/>
    <w:rsid w:val="00F203D4"/>
    <w:rsid w:val="00F20884"/>
    <w:rsid w:val="00F21561"/>
    <w:rsid w:val="00F21B43"/>
    <w:rsid w:val="00F21EC1"/>
    <w:rsid w:val="00F22033"/>
    <w:rsid w:val="00F22035"/>
    <w:rsid w:val="00F223FE"/>
    <w:rsid w:val="00F224AA"/>
    <w:rsid w:val="00F22724"/>
    <w:rsid w:val="00F22BFD"/>
    <w:rsid w:val="00F22F63"/>
    <w:rsid w:val="00F235E4"/>
    <w:rsid w:val="00F236BD"/>
    <w:rsid w:val="00F237FF"/>
    <w:rsid w:val="00F23E0C"/>
    <w:rsid w:val="00F240C4"/>
    <w:rsid w:val="00F2444C"/>
    <w:rsid w:val="00F246C9"/>
    <w:rsid w:val="00F24A6F"/>
    <w:rsid w:val="00F24B83"/>
    <w:rsid w:val="00F25336"/>
    <w:rsid w:val="00F2547D"/>
    <w:rsid w:val="00F255B6"/>
    <w:rsid w:val="00F25933"/>
    <w:rsid w:val="00F25971"/>
    <w:rsid w:val="00F259EC"/>
    <w:rsid w:val="00F25B18"/>
    <w:rsid w:val="00F25E50"/>
    <w:rsid w:val="00F25E8B"/>
    <w:rsid w:val="00F25FB9"/>
    <w:rsid w:val="00F26232"/>
    <w:rsid w:val="00F26BA3"/>
    <w:rsid w:val="00F26C10"/>
    <w:rsid w:val="00F26D1E"/>
    <w:rsid w:val="00F26FCD"/>
    <w:rsid w:val="00F27271"/>
    <w:rsid w:val="00F2735A"/>
    <w:rsid w:val="00F27405"/>
    <w:rsid w:val="00F275F8"/>
    <w:rsid w:val="00F27622"/>
    <w:rsid w:val="00F27627"/>
    <w:rsid w:val="00F279E3"/>
    <w:rsid w:val="00F27A37"/>
    <w:rsid w:val="00F27CC2"/>
    <w:rsid w:val="00F27DF5"/>
    <w:rsid w:val="00F30138"/>
    <w:rsid w:val="00F30349"/>
    <w:rsid w:val="00F3050F"/>
    <w:rsid w:val="00F30993"/>
    <w:rsid w:val="00F30AFD"/>
    <w:rsid w:val="00F30C21"/>
    <w:rsid w:val="00F30DDC"/>
    <w:rsid w:val="00F310A6"/>
    <w:rsid w:val="00F31179"/>
    <w:rsid w:val="00F31180"/>
    <w:rsid w:val="00F31198"/>
    <w:rsid w:val="00F3144A"/>
    <w:rsid w:val="00F315B6"/>
    <w:rsid w:val="00F31839"/>
    <w:rsid w:val="00F318CB"/>
    <w:rsid w:val="00F31911"/>
    <w:rsid w:val="00F31A35"/>
    <w:rsid w:val="00F31F33"/>
    <w:rsid w:val="00F324C3"/>
    <w:rsid w:val="00F32664"/>
    <w:rsid w:val="00F32AFE"/>
    <w:rsid w:val="00F32B6E"/>
    <w:rsid w:val="00F32D31"/>
    <w:rsid w:val="00F32EF0"/>
    <w:rsid w:val="00F32F5F"/>
    <w:rsid w:val="00F331A9"/>
    <w:rsid w:val="00F338B8"/>
    <w:rsid w:val="00F34784"/>
    <w:rsid w:val="00F34C9C"/>
    <w:rsid w:val="00F354EF"/>
    <w:rsid w:val="00F356AA"/>
    <w:rsid w:val="00F35BDF"/>
    <w:rsid w:val="00F35EDD"/>
    <w:rsid w:val="00F3605B"/>
    <w:rsid w:val="00F360E4"/>
    <w:rsid w:val="00F365A9"/>
    <w:rsid w:val="00F36A1C"/>
    <w:rsid w:val="00F36A67"/>
    <w:rsid w:val="00F36EB5"/>
    <w:rsid w:val="00F36F3F"/>
    <w:rsid w:val="00F373F4"/>
    <w:rsid w:val="00F375B8"/>
    <w:rsid w:val="00F3766A"/>
    <w:rsid w:val="00F3778D"/>
    <w:rsid w:val="00F40058"/>
    <w:rsid w:val="00F40073"/>
    <w:rsid w:val="00F400C7"/>
    <w:rsid w:val="00F405D9"/>
    <w:rsid w:val="00F40A3A"/>
    <w:rsid w:val="00F40B79"/>
    <w:rsid w:val="00F40D25"/>
    <w:rsid w:val="00F40DD7"/>
    <w:rsid w:val="00F40E02"/>
    <w:rsid w:val="00F41055"/>
    <w:rsid w:val="00F4151B"/>
    <w:rsid w:val="00F4151D"/>
    <w:rsid w:val="00F41540"/>
    <w:rsid w:val="00F41B8E"/>
    <w:rsid w:val="00F41BAE"/>
    <w:rsid w:val="00F41DCA"/>
    <w:rsid w:val="00F422D7"/>
    <w:rsid w:val="00F425D0"/>
    <w:rsid w:val="00F425FD"/>
    <w:rsid w:val="00F42842"/>
    <w:rsid w:val="00F429AD"/>
    <w:rsid w:val="00F42AB2"/>
    <w:rsid w:val="00F42C1F"/>
    <w:rsid w:val="00F42D23"/>
    <w:rsid w:val="00F42D40"/>
    <w:rsid w:val="00F42F30"/>
    <w:rsid w:val="00F42F41"/>
    <w:rsid w:val="00F4308C"/>
    <w:rsid w:val="00F430E1"/>
    <w:rsid w:val="00F43117"/>
    <w:rsid w:val="00F435B7"/>
    <w:rsid w:val="00F441CB"/>
    <w:rsid w:val="00F44767"/>
    <w:rsid w:val="00F44AEF"/>
    <w:rsid w:val="00F44DC3"/>
    <w:rsid w:val="00F45AE9"/>
    <w:rsid w:val="00F45BA3"/>
    <w:rsid w:val="00F45E90"/>
    <w:rsid w:val="00F4609C"/>
    <w:rsid w:val="00F46569"/>
    <w:rsid w:val="00F46CF1"/>
    <w:rsid w:val="00F47331"/>
    <w:rsid w:val="00F47583"/>
    <w:rsid w:val="00F4795D"/>
    <w:rsid w:val="00F50552"/>
    <w:rsid w:val="00F50862"/>
    <w:rsid w:val="00F50BCC"/>
    <w:rsid w:val="00F51115"/>
    <w:rsid w:val="00F51174"/>
    <w:rsid w:val="00F5123C"/>
    <w:rsid w:val="00F51692"/>
    <w:rsid w:val="00F5173D"/>
    <w:rsid w:val="00F51745"/>
    <w:rsid w:val="00F51C0A"/>
    <w:rsid w:val="00F52273"/>
    <w:rsid w:val="00F52305"/>
    <w:rsid w:val="00F52C26"/>
    <w:rsid w:val="00F52E42"/>
    <w:rsid w:val="00F52ED6"/>
    <w:rsid w:val="00F5303B"/>
    <w:rsid w:val="00F5308C"/>
    <w:rsid w:val="00F53113"/>
    <w:rsid w:val="00F53120"/>
    <w:rsid w:val="00F53603"/>
    <w:rsid w:val="00F53A38"/>
    <w:rsid w:val="00F53E98"/>
    <w:rsid w:val="00F53F35"/>
    <w:rsid w:val="00F5412C"/>
    <w:rsid w:val="00F54798"/>
    <w:rsid w:val="00F54AA0"/>
    <w:rsid w:val="00F54AC5"/>
    <w:rsid w:val="00F54B93"/>
    <w:rsid w:val="00F54C37"/>
    <w:rsid w:val="00F55010"/>
    <w:rsid w:val="00F5520E"/>
    <w:rsid w:val="00F558A7"/>
    <w:rsid w:val="00F55F47"/>
    <w:rsid w:val="00F56076"/>
    <w:rsid w:val="00F56378"/>
    <w:rsid w:val="00F567CC"/>
    <w:rsid w:val="00F56D76"/>
    <w:rsid w:val="00F571F2"/>
    <w:rsid w:val="00F57557"/>
    <w:rsid w:val="00F5756A"/>
    <w:rsid w:val="00F57695"/>
    <w:rsid w:val="00F57860"/>
    <w:rsid w:val="00F578BF"/>
    <w:rsid w:val="00F6002F"/>
    <w:rsid w:val="00F60054"/>
    <w:rsid w:val="00F601E9"/>
    <w:rsid w:val="00F605C4"/>
    <w:rsid w:val="00F6079A"/>
    <w:rsid w:val="00F60B60"/>
    <w:rsid w:val="00F610F3"/>
    <w:rsid w:val="00F61682"/>
    <w:rsid w:val="00F6181F"/>
    <w:rsid w:val="00F61F28"/>
    <w:rsid w:val="00F62091"/>
    <w:rsid w:val="00F620CF"/>
    <w:rsid w:val="00F62663"/>
    <w:rsid w:val="00F6281E"/>
    <w:rsid w:val="00F62A6E"/>
    <w:rsid w:val="00F62CB0"/>
    <w:rsid w:val="00F62EA7"/>
    <w:rsid w:val="00F63243"/>
    <w:rsid w:val="00F632C0"/>
    <w:rsid w:val="00F633A6"/>
    <w:rsid w:val="00F636E1"/>
    <w:rsid w:val="00F63F84"/>
    <w:rsid w:val="00F641D2"/>
    <w:rsid w:val="00F6438D"/>
    <w:rsid w:val="00F6480F"/>
    <w:rsid w:val="00F64DFC"/>
    <w:rsid w:val="00F6554F"/>
    <w:rsid w:val="00F656B8"/>
    <w:rsid w:val="00F6591E"/>
    <w:rsid w:val="00F659D2"/>
    <w:rsid w:val="00F65ACE"/>
    <w:rsid w:val="00F65E11"/>
    <w:rsid w:val="00F660E8"/>
    <w:rsid w:val="00F661A5"/>
    <w:rsid w:val="00F662A6"/>
    <w:rsid w:val="00F662B9"/>
    <w:rsid w:val="00F66650"/>
    <w:rsid w:val="00F66687"/>
    <w:rsid w:val="00F667E8"/>
    <w:rsid w:val="00F669C9"/>
    <w:rsid w:val="00F66F1A"/>
    <w:rsid w:val="00F67372"/>
    <w:rsid w:val="00F6752C"/>
    <w:rsid w:val="00F67948"/>
    <w:rsid w:val="00F67AA2"/>
    <w:rsid w:val="00F67E8B"/>
    <w:rsid w:val="00F67ED6"/>
    <w:rsid w:val="00F70AE9"/>
    <w:rsid w:val="00F70D26"/>
    <w:rsid w:val="00F70EF3"/>
    <w:rsid w:val="00F71573"/>
    <w:rsid w:val="00F715FF"/>
    <w:rsid w:val="00F716A3"/>
    <w:rsid w:val="00F71EDE"/>
    <w:rsid w:val="00F725CF"/>
    <w:rsid w:val="00F73052"/>
    <w:rsid w:val="00F73360"/>
    <w:rsid w:val="00F73369"/>
    <w:rsid w:val="00F7355A"/>
    <w:rsid w:val="00F736FF"/>
    <w:rsid w:val="00F73839"/>
    <w:rsid w:val="00F73C6F"/>
    <w:rsid w:val="00F740C3"/>
    <w:rsid w:val="00F7422F"/>
    <w:rsid w:val="00F7435B"/>
    <w:rsid w:val="00F74C2E"/>
    <w:rsid w:val="00F74F54"/>
    <w:rsid w:val="00F755A3"/>
    <w:rsid w:val="00F75E1C"/>
    <w:rsid w:val="00F75FCB"/>
    <w:rsid w:val="00F762D5"/>
    <w:rsid w:val="00F76385"/>
    <w:rsid w:val="00F769BC"/>
    <w:rsid w:val="00F7775B"/>
    <w:rsid w:val="00F77A03"/>
    <w:rsid w:val="00F77B0D"/>
    <w:rsid w:val="00F77BCF"/>
    <w:rsid w:val="00F77CA9"/>
    <w:rsid w:val="00F804A3"/>
    <w:rsid w:val="00F80619"/>
    <w:rsid w:val="00F80943"/>
    <w:rsid w:val="00F810E9"/>
    <w:rsid w:val="00F81162"/>
    <w:rsid w:val="00F815D5"/>
    <w:rsid w:val="00F816BC"/>
    <w:rsid w:val="00F819F5"/>
    <w:rsid w:val="00F81B2B"/>
    <w:rsid w:val="00F81F05"/>
    <w:rsid w:val="00F81F8A"/>
    <w:rsid w:val="00F8214E"/>
    <w:rsid w:val="00F82988"/>
    <w:rsid w:val="00F82CF3"/>
    <w:rsid w:val="00F83806"/>
    <w:rsid w:val="00F83E31"/>
    <w:rsid w:val="00F84613"/>
    <w:rsid w:val="00F84C73"/>
    <w:rsid w:val="00F856A7"/>
    <w:rsid w:val="00F8586F"/>
    <w:rsid w:val="00F85A01"/>
    <w:rsid w:val="00F860A6"/>
    <w:rsid w:val="00F8618B"/>
    <w:rsid w:val="00F8650B"/>
    <w:rsid w:val="00F86817"/>
    <w:rsid w:val="00F86943"/>
    <w:rsid w:val="00F869F7"/>
    <w:rsid w:val="00F86B4B"/>
    <w:rsid w:val="00F86BB5"/>
    <w:rsid w:val="00F86CCE"/>
    <w:rsid w:val="00F86D9C"/>
    <w:rsid w:val="00F87197"/>
    <w:rsid w:val="00F871E5"/>
    <w:rsid w:val="00F876F2"/>
    <w:rsid w:val="00F87A80"/>
    <w:rsid w:val="00F9002B"/>
    <w:rsid w:val="00F90083"/>
    <w:rsid w:val="00F9019B"/>
    <w:rsid w:val="00F90711"/>
    <w:rsid w:val="00F90D81"/>
    <w:rsid w:val="00F916FB"/>
    <w:rsid w:val="00F92299"/>
    <w:rsid w:val="00F92460"/>
    <w:rsid w:val="00F92C78"/>
    <w:rsid w:val="00F9306F"/>
    <w:rsid w:val="00F93387"/>
    <w:rsid w:val="00F939D3"/>
    <w:rsid w:val="00F93BD0"/>
    <w:rsid w:val="00F93C95"/>
    <w:rsid w:val="00F93F7D"/>
    <w:rsid w:val="00F940A3"/>
    <w:rsid w:val="00F947B9"/>
    <w:rsid w:val="00F948F6"/>
    <w:rsid w:val="00F95144"/>
    <w:rsid w:val="00F956EC"/>
    <w:rsid w:val="00F95CB0"/>
    <w:rsid w:val="00F9605C"/>
    <w:rsid w:val="00F962A5"/>
    <w:rsid w:val="00F96545"/>
    <w:rsid w:val="00F9695A"/>
    <w:rsid w:val="00F970AA"/>
    <w:rsid w:val="00F974B2"/>
    <w:rsid w:val="00F97AF2"/>
    <w:rsid w:val="00F97B42"/>
    <w:rsid w:val="00F97D3C"/>
    <w:rsid w:val="00FA016D"/>
    <w:rsid w:val="00FA0493"/>
    <w:rsid w:val="00FA11D0"/>
    <w:rsid w:val="00FA129F"/>
    <w:rsid w:val="00FA134E"/>
    <w:rsid w:val="00FA1421"/>
    <w:rsid w:val="00FA14D2"/>
    <w:rsid w:val="00FA194C"/>
    <w:rsid w:val="00FA195E"/>
    <w:rsid w:val="00FA1B89"/>
    <w:rsid w:val="00FA1D16"/>
    <w:rsid w:val="00FA1FDE"/>
    <w:rsid w:val="00FA20BB"/>
    <w:rsid w:val="00FA2177"/>
    <w:rsid w:val="00FA2337"/>
    <w:rsid w:val="00FA2355"/>
    <w:rsid w:val="00FA23B2"/>
    <w:rsid w:val="00FA2473"/>
    <w:rsid w:val="00FA25C5"/>
    <w:rsid w:val="00FA2E5A"/>
    <w:rsid w:val="00FA386B"/>
    <w:rsid w:val="00FA3F64"/>
    <w:rsid w:val="00FA4141"/>
    <w:rsid w:val="00FA450C"/>
    <w:rsid w:val="00FA45F1"/>
    <w:rsid w:val="00FA4BF7"/>
    <w:rsid w:val="00FA4E39"/>
    <w:rsid w:val="00FA4FD3"/>
    <w:rsid w:val="00FA5113"/>
    <w:rsid w:val="00FA51FA"/>
    <w:rsid w:val="00FA55EF"/>
    <w:rsid w:val="00FA64C6"/>
    <w:rsid w:val="00FA6D90"/>
    <w:rsid w:val="00FA74DA"/>
    <w:rsid w:val="00FA7DDE"/>
    <w:rsid w:val="00FA7E05"/>
    <w:rsid w:val="00FB00FF"/>
    <w:rsid w:val="00FB0565"/>
    <w:rsid w:val="00FB0C0B"/>
    <w:rsid w:val="00FB0D8A"/>
    <w:rsid w:val="00FB0E63"/>
    <w:rsid w:val="00FB0E75"/>
    <w:rsid w:val="00FB0F2F"/>
    <w:rsid w:val="00FB12D7"/>
    <w:rsid w:val="00FB1A4F"/>
    <w:rsid w:val="00FB1CD5"/>
    <w:rsid w:val="00FB22E0"/>
    <w:rsid w:val="00FB2575"/>
    <w:rsid w:val="00FB2618"/>
    <w:rsid w:val="00FB26B0"/>
    <w:rsid w:val="00FB2E99"/>
    <w:rsid w:val="00FB3854"/>
    <w:rsid w:val="00FB39EB"/>
    <w:rsid w:val="00FB3F06"/>
    <w:rsid w:val="00FB410C"/>
    <w:rsid w:val="00FB477E"/>
    <w:rsid w:val="00FB4D03"/>
    <w:rsid w:val="00FB4EE5"/>
    <w:rsid w:val="00FB4FFD"/>
    <w:rsid w:val="00FB513F"/>
    <w:rsid w:val="00FB58F5"/>
    <w:rsid w:val="00FB592D"/>
    <w:rsid w:val="00FB5B17"/>
    <w:rsid w:val="00FB5EFF"/>
    <w:rsid w:val="00FB5F67"/>
    <w:rsid w:val="00FB6416"/>
    <w:rsid w:val="00FB65A1"/>
    <w:rsid w:val="00FB6687"/>
    <w:rsid w:val="00FB6988"/>
    <w:rsid w:val="00FB69C9"/>
    <w:rsid w:val="00FB6F30"/>
    <w:rsid w:val="00FB77A2"/>
    <w:rsid w:val="00FB7B41"/>
    <w:rsid w:val="00FB7B74"/>
    <w:rsid w:val="00FB7B79"/>
    <w:rsid w:val="00FB7EFD"/>
    <w:rsid w:val="00FB7FED"/>
    <w:rsid w:val="00FC066C"/>
    <w:rsid w:val="00FC117D"/>
    <w:rsid w:val="00FC11F7"/>
    <w:rsid w:val="00FC16F0"/>
    <w:rsid w:val="00FC1D49"/>
    <w:rsid w:val="00FC2541"/>
    <w:rsid w:val="00FC28C7"/>
    <w:rsid w:val="00FC299B"/>
    <w:rsid w:val="00FC32C9"/>
    <w:rsid w:val="00FC3438"/>
    <w:rsid w:val="00FC3846"/>
    <w:rsid w:val="00FC3A41"/>
    <w:rsid w:val="00FC3AFF"/>
    <w:rsid w:val="00FC3CEA"/>
    <w:rsid w:val="00FC42BA"/>
    <w:rsid w:val="00FC444A"/>
    <w:rsid w:val="00FC469F"/>
    <w:rsid w:val="00FC4E5A"/>
    <w:rsid w:val="00FC4E8F"/>
    <w:rsid w:val="00FC5141"/>
    <w:rsid w:val="00FC596F"/>
    <w:rsid w:val="00FC5CD6"/>
    <w:rsid w:val="00FC61D6"/>
    <w:rsid w:val="00FC63DE"/>
    <w:rsid w:val="00FC6BED"/>
    <w:rsid w:val="00FC6FE4"/>
    <w:rsid w:val="00FC7398"/>
    <w:rsid w:val="00FC7453"/>
    <w:rsid w:val="00FC75D1"/>
    <w:rsid w:val="00FC79BF"/>
    <w:rsid w:val="00FC7C44"/>
    <w:rsid w:val="00FD06D0"/>
    <w:rsid w:val="00FD0718"/>
    <w:rsid w:val="00FD08B5"/>
    <w:rsid w:val="00FD0C72"/>
    <w:rsid w:val="00FD0F3D"/>
    <w:rsid w:val="00FD10F2"/>
    <w:rsid w:val="00FD13EA"/>
    <w:rsid w:val="00FD144D"/>
    <w:rsid w:val="00FD14CF"/>
    <w:rsid w:val="00FD1913"/>
    <w:rsid w:val="00FD197D"/>
    <w:rsid w:val="00FD1AB6"/>
    <w:rsid w:val="00FD24ED"/>
    <w:rsid w:val="00FD271A"/>
    <w:rsid w:val="00FD2810"/>
    <w:rsid w:val="00FD29C4"/>
    <w:rsid w:val="00FD29D7"/>
    <w:rsid w:val="00FD2ECA"/>
    <w:rsid w:val="00FD2F13"/>
    <w:rsid w:val="00FD3608"/>
    <w:rsid w:val="00FD3644"/>
    <w:rsid w:val="00FD380B"/>
    <w:rsid w:val="00FD3BDE"/>
    <w:rsid w:val="00FD3F94"/>
    <w:rsid w:val="00FD42FE"/>
    <w:rsid w:val="00FD431D"/>
    <w:rsid w:val="00FD43D3"/>
    <w:rsid w:val="00FD46DD"/>
    <w:rsid w:val="00FD4788"/>
    <w:rsid w:val="00FD4FEF"/>
    <w:rsid w:val="00FD55C0"/>
    <w:rsid w:val="00FD570F"/>
    <w:rsid w:val="00FD6ADA"/>
    <w:rsid w:val="00FD6AF3"/>
    <w:rsid w:val="00FD6CAB"/>
    <w:rsid w:val="00FD6DFD"/>
    <w:rsid w:val="00FD6E79"/>
    <w:rsid w:val="00FD72F5"/>
    <w:rsid w:val="00FD74BF"/>
    <w:rsid w:val="00FD7EE9"/>
    <w:rsid w:val="00FD7F46"/>
    <w:rsid w:val="00FE0314"/>
    <w:rsid w:val="00FE04A5"/>
    <w:rsid w:val="00FE05D3"/>
    <w:rsid w:val="00FE077D"/>
    <w:rsid w:val="00FE0B66"/>
    <w:rsid w:val="00FE1411"/>
    <w:rsid w:val="00FE1538"/>
    <w:rsid w:val="00FE1612"/>
    <w:rsid w:val="00FE1B25"/>
    <w:rsid w:val="00FE21AC"/>
    <w:rsid w:val="00FE2249"/>
    <w:rsid w:val="00FE237A"/>
    <w:rsid w:val="00FE237F"/>
    <w:rsid w:val="00FE23A9"/>
    <w:rsid w:val="00FE25E0"/>
    <w:rsid w:val="00FE2BD1"/>
    <w:rsid w:val="00FE3264"/>
    <w:rsid w:val="00FE342C"/>
    <w:rsid w:val="00FE398F"/>
    <w:rsid w:val="00FE3B10"/>
    <w:rsid w:val="00FE3CA0"/>
    <w:rsid w:val="00FE3E5F"/>
    <w:rsid w:val="00FE3FD1"/>
    <w:rsid w:val="00FE409F"/>
    <w:rsid w:val="00FE4131"/>
    <w:rsid w:val="00FE4931"/>
    <w:rsid w:val="00FE4A7E"/>
    <w:rsid w:val="00FE4BC0"/>
    <w:rsid w:val="00FE4EBE"/>
    <w:rsid w:val="00FE4F67"/>
    <w:rsid w:val="00FE5415"/>
    <w:rsid w:val="00FE5D68"/>
    <w:rsid w:val="00FE5DFD"/>
    <w:rsid w:val="00FE7481"/>
    <w:rsid w:val="00FE751C"/>
    <w:rsid w:val="00FE7A69"/>
    <w:rsid w:val="00FE7A71"/>
    <w:rsid w:val="00FE7D96"/>
    <w:rsid w:val="00FF07E4"/>
    <w:rsid w:val="00FF086A"/>
    <w:rsid w:val="00FF128A"/>
    <w:rsid w:val="00FF14C6"/>
    <w:rsid w:val="00FF1538"/>
    <w:rsid w:val="00FF15B7"/>
    <w:rsid w:val="00FF1607"/>
    <w:rsid w:val="00FF1C11"/>
    <w:rsid w:val="00FF2785"/>
    <w:rsid w:val="00FF2D2A"/>
    <w:rsid w:val="00FF2E14"/>
    <w:rsid w:val="00FF30B9"/>
    <w:rsid w:val="00FF31A1"/>
    <w:rsid w:val="00FF43D3"/>
    <w:rsid w:val="00FF4EB5"/>
    <w:rsid w:val="00FF4F0B"/>
    <w:rsid w:val="00FF5252"/>
    <w:rsid w:val="00FF53E0"/>
    <w:rsid w:val="00FF5493"/>
    <w:rsid w:val="00FF5E30"/>
    <w:rsid w:val="00FF646D"/>
    <w:rsid w:val="00FF6D57"/>
    <w:rsid w:val="00FF6E0B"/>
    <w:rsid w:val="00FF6F31"/>
    <w:rsid w:val="00FF7063"/>
    <w:rsid w:val="00FF7466"/>
    <w:rsid w:val="00FF7540"/>
    <w:rsid w:val="00FF775E"/>
    <w:rsid w:val="00FF7A85"/>
    <w:rsid w:val="00FF7B6C"/>
    <w:rsid w:val="00FF7E34"/>
    <w:rsid w:val="01815980"/>
    <w:rsid w:val="01BD0E1F"/>
    <w:rsid w:val="01D1697B"/>
    <w:rsid w:val="01EB02C8"/>
    <w:rsid w:val="022A6731"/>
    <w:rsid w:val="02BC3862"/>
    <w:rsid w:val="02CD0314"/>
    <w:rsid w:val="02CE5B23"/>
    <w:rsid w:val="03B6489A"/>
    <w:rsid w:val="03C7225D"/>
    <w:rsid w:val="03CF359C"/>
    <w:rsid w:val="03D15B96"/>
    <w:rsid w:val="03DF38E3"/>
    <w:rsid w:val="03EB764D"/>
    <w:rsid w:val="055D6899"/>
    <w:rsid w:val="05610A82"/>
    <w:rsid w:val="05F634A2"/>
    <w:rsid w:val="0626381C"/>
    <w:rsid w:val="0627193B"/>
    <w:rsid w:val="0634681F"/>
    <w:rsid w:val="06DA7D25"/>
    <w:rsid w:val="07325464"/>
    <w:rsid w:val="075D567C"/>
    <w:rsid w:val="08096E83"/>
    <w:rsid w:val="08670B50"/>
    <w:rsid w:val="08A848FD"/>
    <w:rsid w:val="09A76AB8"/>
    <w:rsid w:val="0A6F22AE"/>
    <w:rsid w:val="0A7C56C5"/>
    <w:rsid w:val="0AAF7C48"/>
    <w:rsid w:val="0B59197E"/>
    <w:rsid w:val="0B66735F"/>
    <w:rsid w:val="0C1B32F8"/>
    <w:rsid w:val="0CA0694E"/>
    <w:rsid w:val="0DDD7912"/>
    <w:rsid w:val="0E1E1875"/>
    <w:rsid w:val="0F09658B"/>
    <w:rsid w:val="0F914B69"/>
    <w:rsid w:val="102B10BF"/>
    <w:rsid w:val="1096498B"/>
    <w:rsid w:val="10C21348"/>
    <w:rsid w:val="11243398"/>
    <w:rsid w:val="11663316"/>
    <w:rsid w:val="11D77CFF"/>
    <w:rsid w:val="123F237C"/>
    <w:rsid w:val="124C5617"/>
    <w:rsid w:val="12C971F4"/>
    <w:rsid w:val="12F30877"/>
    <w:rsid w:val="138F2C67"/>
    <w:rsid w:val="13921FFF"/>
    <w:rsid w:val="13B642FE"/>
    <w:rsid w:val="13DB4C01"/>
    <w:rsid w:val="148260A9"/>
    <w:rsid w:val="14AD0D71"/>
    <w:rsid w:val="14B646DC"/>
    <w:rsid w:val="15A8765F"/>
    <w:rsid w:val="15CF0037"/>
    <w:rsid w:val="1638263A"/>
    <w:rsid w:val="16730E8E"/>
    <w:rsid w:val="16CE6B20"/>
    <w:rsid w:val="16FB7A73"/>
    <w:rsid w:val="1718094E"/>
    <w:rsid w:val="17192905"/>
    <w:rsid w:val="17487C17"/>
    <w:rsid w:val="17927ED1"/>
    <w:rsid w:val="186D2CFD"/>
    <w:rsid w:val="1884222B"/>
    <w:rsid w:val="18C30AEF"/>
    <w:rsid w:val="18FA634C"/>
    <w:rsid w:val="191612D5"/>
    <w:rsid w:val="19537BFC"/>
    <w:rsid w:val="199E4D36"/>
    <w:rsid w:val="19D10FFE"/>
    <w:rsid w:val="19F22A31"/>
    <w:rsid w:val="1A084D87"/>
    <w:rsid w:val="1AB3200E"/>
    <w:rsid w:val="1AE33C1B"/>
    <w:rsid w:val="1B133151"/>
    <w:rsid w:val="1B1B2C2D"/>
    <w:rsid w:val="1B7801D8"/>
    <w:rsid w:val="1BCA1AF2"/>
    <w:rsid w:val="1BEB712F"/>
    <w:rsid w:val="1C104E74"/>
    <w:rsid w:val="1C2677D6"/>
    <w:rsid w:val="1C3F714C"/>
    <w:rsid w:val="1C61395C"/>
    <w:rsid w:val="1C63031A"/>
    <w:rsid w:val="1C6C1F76"/>
    <w:rsid w:val="1C8C2E5E"/>
    <w:rsid w:val="1C9B196A"/>
    <w:rsid w:val="1CBA7B3B"/>
    <w:rsid w:val="1CFE66BD"/>
    <w:rsid w:val="1D267672"/>
    <w:rsid w:val="1D612873"/>
    <w:rsid w:val="1D646013"/>
    <w:rsid w:val="1DA468BA"/>
    <w:rsid w:val="1DC24270"/>
    <w:rsid w:val="1DF366DE"/>
    <w:rsid w:val="1EBC4D92"/>
    <w:rsid w:val="1EC64862"/>
    <w:rsid w:val="1ECC7EF7"/>
    <w:rsid w:val="1F450973"/>
    <w:rsid w:val="1F811229"/>
    <w:rsid w:val="1F886BDD"/>
    <w:rsid w:val="1FC27B31"/>
    <w:rsid w:val="1FC8326F"/>
    <w:rsid w:val="1FCE1771"/>
    <w:rsid w:val="1FD55B0C"/>
    <w:rsid w:val="1FE05BBE"/>
    <w:rsid w:val="202A260C"/>
    <w:rsid w:val="202E2CD8"/>
    <w:rsid w:val="20394118"/>
    <w:rsid w:val="208A6C47"/>
    <w:rsid w:val="20B521EC"/>
    <w:rsid w:val="20FE1690"/>
    <w:rsid w:val="21221EE4"/>
    <w:rsid w:val="21937D91"/>
    <w:rsid w:val="21FD321E"/>
    <w:rsid w:val="221D0BF8"/>
    <w:rsid w:val="222001B1"/>
    <w:rsid w:val="228360E0"/>
    <w:rsid w:val="22847F8B"/>
    <w:rsid w:val="23304241"/>
    <w:rsid w:val="2339130C"/>
    <w:rsid w:val="234E20D7"/>
    <w:rsid w:val="236725AE"/>
    <w:rsid w:val="236B231E"/>
    <w:rsid w:val="243B654A"/>
    <w:rsid w:val="244F40DF"/>
    <w:rsid w:val="25D34475"/>
    <w:rsid w:val="260E7E80"/>
    <w:rsid w:val="267709A8"/>
    <w:rsid w:val="26973B25"/>
    <w:rsid w:val="26AF7A5D"/>
    <w:rsid w:val="26EF1BA9"/>
    <w:rsid w:val="273E6DCD"/>
    <w:rsid w:val="274A6084"/>
    <w:rsid w:val="277B676C"/>
    <w:rsid w:val="27B6505A"/>
    <w:rsid w:val="27D4052A"/>
    <w:rsid w:val="28004B11"/>
    <w:rsid w:val="28B2456C"/>
    <w:rsid w:val="29AE31D9"/>
    <w:rsid w:val="29AF7A57"/>
    <w:rsid w:val="29C928BC"/>
    <w:rsid w:val="29FB0248"/>
    <w:rsid w:val="2B1B1169"/>
    <w:rsid w:val="2BC82E6D"/>
    <w:rsid w:val="2C3818FC"/>
    <w:rsid w:val="2C476236"/>
    <w:rsid w:val="2C681F96"/>
    <w:rsid w:val="2C8E0CBB"/>
    <w:rsid w:val="2CB30053"/>
    <w:rsid w:val="2CB46DBD"/>
    <w:rsid w:val="2CFF0310"/>
    <w:rsid w:val="2D007E22"/>
    <w:rsid w:val="2D7B5912"/>
    <w:rsid w:val="2D856DC3"/>
    <w:rsid w:val="2E00644A"/>
    <w:rsid w:val="2E4E34A4"/>
    <w:rsid w:val="2E913546"/>
    <w:rsid w:val="2EDF5B1D"/>
    <w:rsid w:val="2F3A4FB2"/>
    <w:rsid w:val="2F661546"/>
    <w:rsid w:val="2F8844A0"/>
    <w:rsid w:val="300060DF"/>
    <w:rsid w:val="318F6236"/>
    <w:rsid w:val="31B87587"/>
    <w:rsid w:val="31CA425A"/>
    <w:rsid w:val="31DA66B6"/>
    <w:rsid w:val="31DB65AF"/>
    <w:rsid w:val="3225586A"/>
    <w:rsid w:val="327C1C6A"/>
    <w:rsid w:val="32B87020"/>
    <w:rsid w:val="32C92FB5"/>
    <w:rsid w:val="32D77FE5"/>
    <w:rsid w:val="32F01AC3"/>
    <w:rsid w:val="330F4CC3"/>
    <w:rsid w:val="33892400"/>
    <w:rsid w:val="339C0242"/>
    <w:rsid w:val="33E2079D"/>
    <w:rsid w:val="345E1E4B"/>
    <w:rsid w:val="349C0F8C"/>
    <w:rsid w:val="34A73C13"/>
    <w:rsid w:val="35112FDA"/>
    <w:rsid w:val="354F366B"/>
    <w:rsid w:val="35737044"/>
    <w:rsid w:val="35906305"/>
    <w:rsid w:val="35A20960"/>
    <w:rsid w:val="35AE0459"/>
    <w:rsid w:val="35B30245"/>
    <w:rsid w:val="35B81791"/>
    <w:rsid w:val="35D22260"/>
    <w:rsid w:val="36227ACF"/>
    <w:rsid w:val="366D01BC"/>
    <w:rsid w:val="3695728B"/>
    <w:rsid w:val="36F87CD0"/>
    <w:rsid w:val="373F7804"/>
    <w:rsid w:val="379C6B97"/>
    <w:rsid w:val="37A92ED8"/>
    <w:rsid w:val="37EA1BEF"/>
    <w:rsid w:val="382A46F1"/>
    <w:rsid w:val="385435A2"/>
    <w:rsid w:val="38761810"/>
    <w:rsid w:val="38F3329F"/>
    <w:rsid w:val="38F91E44"/>
    <w:rsid w:val="393A5B17"/>
    <w:rsid w:val="393E4675"/>
    <w:rsid w:val="3954227B"/>
    <w:rsid w:val="39F37DE6"/>
    <w:rsid w:val="39F541C6"/>
    <w:rsid w:val="3A224D31"/>
    <w:rsid w:val="3A47725E"/>
    <w:rsid w:val="3B2701AD"/>
    <w:rsid w:val="3B4C2625"/>
    <w:rsid w:val="3B777ADE"/>
    <w:rsid w:val="3B9E43CC"/>
    <w:rsid w:val="3B9E790C"/>
    <w:rsid w:val="3BC56D81"/>
    <w:rsid w:val="3BE77D65"/>
    <w:rsid w:val="3BF338E3"/>
    <w:rsid w:val="3D461E20"/>
    <w:rsid w:val="3D8252CB"/>
    <w:rsid w:val="3DA86065"/>
    <w:rsid w:val="3E06471E"/>
    <w:rsid w:val="3E4009DC"/>
    <w:rsid w:val="3F1975F5"/>
    <w:rsid w:val="3F482D5D"/>
    <w:rsid w:val="3F81510B"/>
    <w:rsid w:val="3F9E08E5"/>
    <w:rsid w:val="3FC03911"/>
    <w:rsid w:val="3FE7063D"/>
    <w:rsid w:val="40020C15"/>
    <w:rsid w:val="403D6019"/>
    <w:rsid w:val="40481575"/>
    <w:rsid w:val="40692653"/>
    <w:rsid w:val="407C53E8"/>
    <w:rsid w:val="40D87ED2"/>
    <w:rsid w:val="4113757A"/>
    <w:rsid w:val="42681F14"/>
    <w:rsid w:val="429010A2"/>
    <w:rsid w:val="42BA65C6"/>
    <w:rsid w:val="42C62277"/>
    <w:rsid w:val="43033DA3"/>
    <w:rsid w:val="43714CBD"/>
    <w:rsid w:val="43904503"/>
    <w:rsid w:val="43B43AA1"/>
    <w:rsid w:val="43D7798C"/>
    <w:rsid w:val="43E52FBB"/>
    <w:rsid w:val="44A0441C"/>
    <w:rsid w:val="44E67AC4"/>
    <w:rsid w:val="455063E3"/>
    <w:rsid w:val="455C5AF7"/>
    <w:rsid w:val="457F4A10"/>
    <w:rsid w:val="46501E16"/>
    <w:rsid w:val="465D5B7C"/>
    <w:rsid w:val="46AE1961"/>
    <w:rsid w:val="47742B02"/>
    <w:rsid w:val="47FD3CCE"/>
    <w:rsid w:val="48183F89"/>
    <w:rsid w:val="482747C4"/>
    <w:rsid w:val="48607321"/>
    <w:rsid w:val="486454C2"/>
    <w:rsid w:val="48A350C1"/>
    <w:rsid w:val="49565EDB"/>
    <w:rsid w:val="495B6CEE"/>
    <w:rsid w:val="497D7614"/>
    <w:rsid w:val="49B21760"/>
    <w:rsid w:val="4A0D5D1E"/>
    <w:rsid w:val="4A687A7D"/>
    <w:rsid w:val="4A6E787C"/>
    <w:rsid w:val="4A6F441E"/>
    <w:rsid w:val="4A9E0251"/>
    <w:rsid w:val="4ACD0DA9"/>
    <w:rsid w:val="4B7C474D"/>
    <w:rsid w:val="4BAF1D24"/>
    <w:rsid w:val="4BBA744E"/>
    <w:rsid w:val="4BDE128C"/>
    <w:rsid w:val="4BF11E18"/>
    <w:rsid w:val="4C2374DA"/>
    <w:rsid w:val="4C3B52D4"/>
    <w:rsid w:val="4C694352"/>
    <w:rsid w:val="4CAA3951"/>
    <w:rsid w:val="4CBC6733"/>
    <w:rsid w:val="4CE60D6C"/>
    <w:rsid w:val="4D5A3304"/>
    <w:rsid w:val="4D707721"/>
    <w:rsid w:val="4D717F87"/>
    <w:rsid w:val="4D9C1893"/>
    <w:rsid w:val="4DB87F8C"/>
    <w:rsid w:val="4DE10518"/>
    <w:rsid w:val="4E1426D7"/>
    <w:rsid w:val="4E2F4087"/>
    <w:rsid w:val="4E4B5951"/>
    <w:rsid w:val="4E4D7031"/>
    <w:rsid w:val="4E9407BC"/>
    <w:rsid w:val="4E9C5DEA"/>
    <w:rsid w:val="4F6B6956"/>
    <w:rsid w:val="4F7546F5"/>
    <w:rsid w:val="4FE92E84"/>
    <w:rsid w:val="4FEB432E"/>
    <w:rsid w:val="504F42F7"/>
    <w:rsid w:val="50601239"/>
    <w:rsid w:val="50BC0977"/>
    <w:rsid w:val="527D2262"/>
    <w:rsid w:val="528555D5"/>
    <w:rsid w:val="52D816C4"/>
    <w:rsid w:val="53040107"/>
    <w:rsid w:val="53B32BF1"/>
    <w:rsid w:val="53E3475F"/>
    <w:rsid w:val="53E946DE"/>
    <w:rsid w:val="5411106D"/>
    <w:rsid w:val="54391DA4"/>
    <w:rsid w:val="5465147C"/>
    <w:rsid w:val="54653B04"/>
    <w:rsid w:val="547556AF"/>
    <w:rsid w:val="549E2478"/>
    <w:rsid w:val="54E30636"/>
    <w:rsid w:val="5526774F"/>
    <w:rsid w:val="55287D15"/>
    <w:rsid w:val="55D03AF6"/>
    <w:rsid w:val="55D474C8"/>
    <w:rsid w:val="560263A8"/>
    <w:rsid w:val="5616180F"/>
    <w:rsid w:val="561620B2"/>
    <w:rsid w:val="56334D5F"/>
    <w:rsid w:val="564A4845"/>
    <w:rsid w:val="56510B67"/>
    <w:rsid w:val="571A5EB6"/>
    <w:rsid w:val="57335173"/>
    <w:rsid w:val="57C01C9E"/>
    <w:rsid w:val="58073DAC"/>
    <w:rsid w:val="580F6C69"/>
    <w:rsid w:val="58240296"/>
    <w:rsid w:val="58AB4EB1"/>
    <w:rsid w:val="58F014C9"/>
    <w:rsid w:val="59194ECF"/>
    <w:rsid w:val="596C0CB3"/>
    <w:rsid w:val="59E21326"/>
    <w:rsid w:val="5A4E5337"/>
    <w:rsid w:val="5A646491"/>
    <w:rsid w:val="5A7B1F6C"/>
    <w:rsid w:val="5AB83921"/>
    <w:rsid w:val="5AC31640"/>
    <w:rsid w:val="5B5D4BC6"/>
    <w:rsid w:val="5BC173B3"/>
    <w:rsid w:val="5C3A3C93"/>
    <w:rsid w:val="5C593D42"/>
    <w:rsid w:val="5C711C78"/>
    <w:rsid w:val="5C9F0170"/>
    <w:rsid w:val="5CBF70EB"/>
    <w:rsid w:val="5DE00DC4"/>
    <w:rsid w:val="5E5E156A"/>
    <w:rsid w:val="5E97214B"/>
    <w:rsid w:val="5F5B1620"/>
    <w:rsid w:val="5FEC7140"/>
    <w:rsid w:val="601B2600"/>
    <w:rsid w:val="6044212D"/>
    <w:rsid w:val="607C4B84"/>
    <w:rsid w:val="60996FBB"/>
    <w:rsid w:val="60A82859"/>
    <w:rsid w:val="61084574"/>
    <w:rsid w:val="610C3486"/>
    <w:rsid w:val="61510AC1"/>
    <w:rsid w:val="617E7104"/>
    <w:rsid w:val="618F5B4C"/>
    <w:rsid w:val="61A34B6D"/>
    <w:rsid w:val="61C207C4"/>
    <w:rsid w:val="62015D11"/>
    <w:rsid w:val="624125B1"/>
    <w:rsid w:val="628220E4"/>
    <w:rsid w:val="62E74BCB"/>
    <w:rsid w:val="632C3261"/>
    <w:rsid w:val="63311CEA"/>
    <w:rsid w:val="63780ACA"/>
    <w:rsid w:val="638300C4"/>
    <w:rsid w:val="64436804"/>
    <w:rsid w:val="646B1EF4"/>
    <w:rsid w:val="648F1E2B"/>
    <w:rsid w:val="649A6113"/>
    <w:rsid w:val="64CD637E"/>
    <w:rsid w:val="657A522F"/>
    <w:rsid w:val="662A5959"/>
    <w:rsid w:val="663E3EE9"/>
    <w:rsid w:val="66522FDF"/>
    <w:rsid w:val="668073BA"/>
    <w:rsid w:val="66965870"/>
    <w:rsid w:val="66C537B1"/>
    <w:rsid w:val="671D522F"/>
    <w:rsid w:val="674072DB"/>
    <w:rsid w:val="674100D5"/>
    <w:rsid w:val="679C722E"/>
    <w:rsid w:val="67D25710"/>
    <w:rsid w:val="67D82882"/>
    <w:rsid w:val="67DA4A91"/>
    <w:rsid w:val="67EE728C"/>
    <w:rsid w:val="67F02AB0"/>
    <w:rsid w:val="68455E39"/>
    <w:rsid w:val="684C26B5"/>
    <w:rsid w:val="68692648"/>
    <w:rsid w:val="688D02FE"/>
    <w:rsid w:val="68CD4B9F"/>
    <w:rsid w:val="68DC4A3A"/>
    <w:rsid w:val="68E40F21"/>
    <w:rsid w:val="69936CC0"/>
    <w:rsid w:val="69AD5CF3"/>
    <w:rsid w:val="69CB42B6"/>
    <w:rsid w:val="69CF4F91"/>
    <w:rsid w:val="69F90C8C"/>
    <w:rsid w:val="6A3F08F2"/>
    <w:rsid w:val="6A8763FA"/>
    <w:rsid w:val="6A8E10E0"/>
    <w:rsid w:val="6A9B6F96"/>
    <w:rsid w:val="6AB47F5A"/>
    <w:rsid w:val="6AC2327A"/>
    <w:rsid w:val="6AC81C21"/>
    <w:rsid w:val="6AF712B1"/>
    <w:rsid w:val="6B83208D"/>
    <w:rsid w:val="6B8471C1"/>
    <w:rsid w:val="6BB34520"/>
    <w:rsid w:val="6BFBCEC7"/>
    <w:rsid w:val="6CA06C8F"/>
    <w:rsid w:val="6CA1081C"/>
    <w:rsid w:val="6CB51F53"/>
    <w:rsid w:val="6D1C6DDF"/>
    <w:rsid w:val="6D5533B5"/>
    <w:rsid w:val="6D7C1AC6"/>
    <w:rsid w:val="6D8913B1"/>
    <w:rsid w:val="6DBB11BE"/>
    <w:rsid w:val="6EE13659"/>
    <w:rsid w:val="6F0A0ECC"/>
    <w:rsid w:val="6F2B1EFF"/>
    <w:rsid w:val="6F4503B2"/>
    <w:rsid w:val="6F4F27D9"/>
    <w:rsid w:val="6FC45BAA"/>
    <w:rsid w:val="6FE03A88"/>
    <w:rsid w:val="704C0A9F"/>
    <w:rsid w:val="70934C70"/>
    <w:rsid w:val="70E71AC3"/>
    <w:rsid w:val="712E50B6"/>
    <w:rsid w:val="71674505"/>
    <w:rsid w:val="71700EAD"/>
    <w:rsid w:val="719E040C"/>
    <w:rsid w:val="725102E9"/>
    <w:rsid w:val="72B27499"/>
    <w:rsid w:val="736754EE"/>
    <w:rsid w:val="73724CBF"/>
    <w:rsid w:val="738E1EF4"/>
    <w:rsid w:val="739E3EDA"/>
    <w:rsid w:val="73B3601A"/>
    <w:rsid w:val="73B36E80"/>
    <w:rsid w:val="73BF552E"/>
    <w:rsid w:val="73D83EBB"/>
    <w:rsid w:val="73FD3084"/>
    <w:rsid w:val="746712EC"/>
    <w:rsid w:val="74F6722B"/>
    <w:rsid w:val="74FA3225"/>
    <w:rsid w:val="75FBA417"/>
    <w:rsid w:val="76261A22"/>
    <w:rsid w:val="766238D2"/>
    <w:rsid w:val="76753108"/>
    <w:rsid w:val="76F87C01"/>
    <w:rsid w:val="76FD0D45"/>
    <w:rsid w:val="77332BD2"/>
    <w:rsid w:val="77364257"/>
    <w:rsid w:val="774B41DD"/>
    <w:rsid w:val="77A21731"/>
    <w:rsid w:val="77D60F3F"/>
    <w:rsid w:val="77EF9707"/>
    <w:rsid w:val="77F674EC"/>
    <w:rsid w:val="781E6315"/>
    <w:rsid w:val="78314C10"/>
    <w:rsid w:val="785A2CEC"/>
    <w:rsid w:val="78783093"/>
    <w:rsid w:val="7924418F"/>
    <w:rsid w:val="792E7192"/>
    <w:rsid w:val="79B36154"/>
    <w:rsid w:val="7A0B3C26"/>
    <w:rsid w:val="7A2E7F98"/>
    <w:rsid w:val="7A56569D"/>
    <w:rsid w:val="7A6173AE"/>
    <w:rsid w:val="7A8E1F4E"/>
    <w:rsid w:val="7AA15AAF"/>
    <w:rsid w:val="7AC025E9"/>
    <w:rsid w:val="7AF171DB"/>
    <w:rsid w:val="7AFD72CA"/>
    <w:rsid w:val="7B6624EA"/>
    <w:rsid w:val="7BBF4956"/>
    <w:rsid w:val="7C505EC0"/>
    <w:rsid w:val="7C7170A4"/>
    <w:rsid w:val="7C8E0A3C"/>
    <w:rsid w:val="7D151AF9"/>
    <w:rsid w:val="7D285898"/>
    <w:rsid w:val="7D314531"/>
    <w:rsid w:val="7D512DF3"/>
    <w:rsid w:val="7D5D0208"/>
    <w:rsid w:val="7DE01153"/>
    <w:rsid w:val="7E442645"/>
    <w:rsid w:val="7E475586"/>
    <w:rsid w:val="7EAE12AF"/>
    <w:rsid w:val="7EBE941E"/>
    <w:rsid w:val="7EBF2997"/>
    <w:rsid w:val="7EBF310B"/>
    <w:rsid w:val="7EE54599"/>
    <w:rsid w:val="7EF96296"/>
    <w:rsid w:val="7F044C09"/>
    <w:rsid w:val="7FE505C8"/>
    <w:rsid w:val="DA7FF9C0"/>
    <w:rsid w:val="DDD54E6C"/>
    <w:rsid w:val="EFFDD95B"/>
    <w:rsid w:val="F5BF6D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Calibri" w:hAnsi="Calibri" w:eastAsia="仿宋" w:cs="Times New Roman"/>
      <w:kern w:val="2"/>
      <w:sz w:val="28"/>
      <w:lang w:val="en-US" w:eastAsia="zh-CN" w:bidi="ar-SA"/>
    </w:rPr>
  </w:style>
  <w:style w:type="paragraph" w:styleId="2">
    <w:name w:val="heading 1"/>
    <w:basedOn w:val="1"/>
    <w:next w:val="1"/>
    <w:link w:val="202"/>
    <w:autoRedefine/>
    <w:qFormat/>
    <w:uiPriority w:val="0"/>
    <w:pPr>
      <w:keepNext/>
      <w:keepLines/>
      <w:adjustRightInd w:val="0"/>
      <w:snapToGrid w:val="0"/>
      <w:spacing w:before="120" w:beforeLines="50" w:after="120" w:afterLines="50"/>
      <w:textAlignment w:val="baseline"/>
      <w:outlineLvl w:val="0"/>
    </w:pPr>
    <w:rPr>
      <w:rFonts w:ascii="仿宋_GB2312" w:eastAsia="仿宋_GB2312"/>
      <w:b/>
      <w:kern w:val="44"/>
      <w:sz w:val="30"/>
      <w:szCs w:val="30"/>
    </w:rPr>
  </w:style>
  <w:style w:type="paragraph" w:styleId="3">
    <w:name w:val="heading 2"/>
    <w:basedOn w:val="1"/>
    <w:next w:val="1"/>
    <w:link w:val="207"/>
    <w:autoRedefine/>
    <w:qFormat/>
    <w:uiPriority w:val="0"/>
    <w:pPr>
      <w:keepNext/>
      <w:keepLines/>
      <w:adjustRightInd w:val="0"/>
      <w:snapToGrid w:val="0"/>
      <w:ind w:firstLine="480" w:firstLineChars="200"/>
      <w:jc w:val="left"/>
      <w:textAlignment w:val="baseline"/>
      <w:outlineLvl w:val="1"/>
    </w:pPr>
    <w:rPr>
      <w:rFonts w:eastAsia="黑体"/>
      <w:kern w:val="0"/>
      <w:sz w:val="24"/>
    </w:rPr>
  </w:style>
  <w:style w:type="paragraph" w:styleId="4">
    <w:name w:val="heading 3"/>
    <w:basedOn w:val="1"/>
    <w:next w:val="1"/>
    <w:link w:val="209"/>
    <w:autoRedefine/>
    <w:qFormat/>
    <w:uiPriority w:val="0"/>
    <w:pPr>
      <w:keepNext/>
      <w:keepLines/>
      <w:spacing w:line="480" w:lineRule="atLeast"/>
      <w:ind w:firstLine="480"/>
      <w:outlineLvl w:val="2"/>
    </w:pPr>
    <w:rPr>
      <w:rFonts w:ascii="黑体" w:eastAsia="黑体"/>
      <w:sz w:val="24"/>
    </w:rPr>
  </w:style>
  <w:style w:type="paragraph" w:styleId="5">
    <w:name w:val="heading 4"/>
    <w:basedOn w:val="1"/>
    <w:next w:val="6"/>
    <w:link w:val="173"/>
    <w:autoRedefine/>
    <w:qFormat/>
    <w:uiPriority w:val="0"/>
    <w:pPr>
      <w:keepNext/>
      <w:keepLines/>
      <w:spacing w:line="480" w:lineRule="atLeast"/>
      <w:ind w:firstLine="482"/>
      <w:outlineLvl w:val="3"/>
    </w:pPr>
    <w:rPr>
      <w:sz w:val="24"/>
    </w:rPr>
  </w:style>
  <w:style w:type="paragraph" w:styleId="7">
    <w:name w:val="heading 5"/>
    <w:basedOn w:val="8"/>
    <w:next w:val="6"/>
    <w:link w:val="189"/>
    <w:autoRedefine/>
    <w:qFormat/>
    <w:uiPriority w:val="0"/>
    <w:pPr>
      <w:keepNext/>
      <w:keepLines/>
      <w:spacing w:before="280" w:after="290" w:line="376" w:lineRule="auto"/>
      <w:outlineLvl w:val="4"/>
    </w:pPr>
    <w:rPr>
      <w:b/>
      <w:sz w:val="28"/>
    </w:rPr>
  </w:style>
  <w:style w:type="paragraph" w:styleId="9">
    <w:name w:val="heading 6"/>
    <w:basedOn w:val="1"/>
    <w:next w:val="1"/>
    <w:link w:val="204"/>
    <w:autoRedefine/>
    <w:qFormat/>
    <w:uiPriority w:val="0"/>
    <w:pPr>
      <w:keepNext/>
      <w:keepLines/>
      <w:spacing w:before="240" w:after="64"/>
      <w:ind w:firstLine="200" w:firstLineChars="200"/>
      <w:jc w:val="left"/>
      <w:outlineLvl w:val="5"/>
    </w:pPr>
    <w:rPr>
      <w:rFonts w:eastAsia="仿宋_GB2312"/>
      <w:bCs/>
      <w:sz w:val="24"/>
      <w:szCs w:val="24"/>
    </w:rPr>
  </w:style>
  <w:style w:type="character" w:default="1" w:styleId="41">
    <w:name w:val="Default Paragraph Font"/>
    <w:autoRedefine/>
    <w:semiHidden/>
    <w:unhideWhenUsed/>
    <w:qFormat/>
    <w:uiPriority w:val="1"/>
  </w:style>
  <w:style w:type="table" w:default="1" w:styleId="39">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next w:val="1"/>
    <w:autoRedefine/>
    <w:qFormat/>
    <w:uiPriority w:val="0"/>
    <w:pPr>
      <w:ind w:firstLine="420"/>
    </w:pPr>
  </w:style>
  <w:style w:type="paragraph" w:customStyle="1" w:styleId="8">
    <w:name w:val="中文报告书样式"/>
    <w:basedOn w:val="1"/>
    <w:link w:val="181"/>
    <w:autoRedefine/>
    <w:qFormat/>
    <w:uiPriority w:val="0"/>
    <w:pPr>
      <w:adjustRightInd w:val="0"/>
      <w:snapToGrid w:val="0"/>
      <w:ind w:firstLine="480" w:firstLineChars="200"/>
      <w:textAlignment w:val="baseline"/>
    </w:pPr>
    <w:rPr>
      <w:kern w:val="24"/>
      <w:sz w:val="24"/>
    </w:rPr>
  </w:style>
  <w:style w:type="paragraph" w:styleId="10">
    <w:name w:val="toc 7"/>
    <w:basedOn w:val="1"/>
    <w:next w:val="1"/>
    <w:autoRedefine/>
    <w:semiHidden/>
    <w:qFormat/>
    <w:uiPriority w:val="0"/>
    <w:pPr>
      <w:ind w:left="1260"/>
      <w:jc w:val="left"/>
    </w:pPr>
    <w:rPr>
      <w:sz w:val="18"/>
    </w:rPr>
  </w:style>
  <w:style w:type="paragraph" w:styleId="11">
    <w:name w:val="Note Heading"/>
    <w:basedOn w:val="1"/>
    <w:next w:val="1"/>
    <w:link w:val="184"/>
    <w:autoRedefine/>
    <w:qFormat/>
    <w:uiPriority w:val="0"/>
    <w:pPr>
      <w:jc w:val="center"/>
    </w:pPr>
    <w:rPr>
      <w:rFonts w:ascii="宋体"/>
    </w:rPr>
  </w:style>
  <w:style w:type="paragraph" w:styleId="12">
    <w:name w:val="caption"/>
    <w:basedOn w:val="1"/>
    <w:next w:val="1"/>
    <w:link w:val="168"/>
    <w:autoRedefine/>
    <w:qFormat/>
    <w:uiPriority w:val="0"/>
    <w:pPr>
      <w:spacing w:before="152" w:after="160"/>
    </w:pPr>
    <w:rPr>
      <w:sz w:val="24"/>
    </w:rPr>
  </w:style>
  <w:style w:type="paragraph" w:styleId="13">
    <w:name w:val="Document Map"/>
    <w:basedOn w:val="1"/>
    <w:link w:val="166"/>
    <w:autoRedefine/>
    <w:semiHidden/>
    <w:qFormat/>
    <w:uiPriority w:val="99"/>
    <w:pPr>
      <w:shd w:val="clear" w:color="auto" w:fill="000080"/>
    </w:pPr>
  </w:style>
  <w:style w:type="paragraph" w:styleId="14">
    <w:name w:val="annotation text"/>
    <w:basedOn w:val="1"/>
    <w:link w:val="176"/>
    <w:autoRedefine/>
    <w:semiHidden/>
    <w:qFormat/>
    <w:uiPriority w:val="0"/>
    <w:pPr>
      <w:jc w:val="left"/>
    </w:pPr>
  </w:style>
  <w:style w:type="paragraph" w:styleId="15">
    <w:name w:val="Body Text 3"/>
    <w:basedOn w:val="1"/>
    <w:link w:val="203"/>
    <w:autoRedefine/>
    <w:qFormat/>
    <w:uiPriority w:val="0"/>
    <w:pPr>
      <w:jc w:val="center"/>
    </w:pPr>
    <w:rPr>
      <w:rFonts w:ascii="黑体" w:hAnsi="宋体" w:eastAsia="黑体"/>
      <w:kern w:val="0"/>
      <w:sz w:val="72"/>
      <w:szCs w:val="18"/>
    </w:rPr>
  </w:style>
  <w:style w:type="paragraph" w:styleId="16">
    <w:name w:val="Body Text"/>
    <w:basedOn w:val="1"/>
    <w:link w:val="214"/>
    <w:autoRedefine/>
    <w:qFormat/>
    <w:uiPriority w:val="0"/>
    <w:pPr>
      <w:adjustRightInd w:val="0"/>
      <w:snapToGrid w:val="0"/>
    </w:pPr>
    <w:rPr>
      <w:sz w:val="24"/>
    </w:rPr>
  </w:style>
  <w:style w:type="paragraph" w:styleId="17">
    <w:name w:val="Body Text Indent"/>
    <w:basedOn w:val="1"/>
    <w:next w:val="18"/>
    <w:link w:val="211"/>
    <w:autoRedefine/>
    <w:qFormat/>
    <w:uiPriority w:val="0"/>
    <w:pPr>
      <w:adjustRightInd w:val="0"/>
      <w:spacing w:line="440" w:lineRule="atLeast"/>
      <w:ind w:firstLine="480"/>
      <w:jc w:val="left"/>
      <w:textAlignment w:val="baseline"/>
    </w:pPr>
    <w:rPr>
      <w:kern w:val="0"/>
      <w:sz w:val="24"/>
    </w:rPr>
  </w:style>
  <w:style w:type="paragraph" w:styleId="18">
    <w:name w:val="Body Text Indent 2"/>
    <w:basedOn w:val="1"/>
    <w:link w:val="180"/>
    <w:autoRedefine/>
    <w:qFormat/>
    <w:uiPriority w:val="0"/>
    <w:pPr>
      <w:spacing w:line="440" w:lineRule="atLeast"/>
      <w:ind w:firstLine="480"/>
    </w:pPr>
    <w:rPr>
      <w:rFonts w:ascii="宋体" w:hAnsi="宋体"/>
      <w:sz w:val="24"/>
    </w:rPr>
  </w:style>
  <w:style w:type="paragraph" w:styleId="19">
    <w:name w:val="toc 5"/>
    <w:basedOn w:val="1"/>
    <w:next w:val="1"/>
    <w:autoRedefine/>
    <w:semiHidden/>
    <w:qFormat/>
    <w:uiPriority w:val="0"/>
    <w:pPr>
      <w:ind w:left="840"/>
      <w:jc w:val="left"/>
    </w:pPr>
    <w:rPr>
      <w:sz w:val="18"/>
    </w:rPr>
  </w:style>
  <w:style w:type="paragraph" w:styleId="20">
    <w:name w:val="toc 3"/>
    <w:basedOn w:val="1"/>
    <w:next w:val="1"/>
    <w:autoRedefine/>
    <w:semiHidden/>
    <w:qFormat/>
    <w:uiPriority w:val="0"/>
    <w:pPr>
      <w:ind w:left="420"/>
      <w:jc w:val="left"/>
    </w:pPr>
    <w:rPr>
      <w:i/>
      <w:sz w:val="20"/>
    </w:rPr>
  </w:style>
  <w:style w:type="paragraph" w:styleId="21">
    <w:name w:val="Plain Text"/>
    <w:basedOn w:val="1"/>
    <w:link w:val="208"/>
    <w:autoRedefine/>
    <w:qFormat/>
    <w:uiPriority w:val="0"/>
    <w:rPr>
      <w:rFonts w:ascii="宋体" w:hAnsi="Courier New"/>
    </w:rPr>
  </w:style>
  <w:style w:type="paragraph" w:styleId="22">
    <w:name w:val="toc 8"/>
    <w:basedOn w:val="1"/>
    <w:next w:val="1"/>
    <w:autoRedefine/>
    <w:semiHidden/>
    <w:qFormat/>
    <w:uiPriority w:val="0"/>
    <w:pPr>
      <w:ind w:left="1470"/>
      <w:jc w:val="left"/>
    </w:pPr>
    <w:rPr>
      <w:sz w:val="18"/>
    </w:rPr>
  </w:style>
  <w:style w:type="paragraph" w:styleId="23">
    <w:name w:val="Date"/>
    <w:basedOn w:val="1"/>
    <w:next w:val="1"/>
    <w:link w:val="167"/>
    <w:autoRedefine/>
    <w:qFormat/>
    <w:uiPriority w:val="0"/>
    <w:rPr>
      <w:sz w:val="24"/>
    </w:rPr>
  </w:style>
  <w:style w:type="paragraph" w:styleId="24">
    <w:name w:val="Balloon Text"/>
    <w:basedOn w:val="1"/>
    <w:link w:val="213"/>
    <w:autoRedefine/>
    <w:semiHidden/>
    <w:qFormat/>
    <w:uiPriority w:val="0"/>
    <w:rPr>
      <w:sz w:val="18"/>
      <w:szCs w:val="18"/>
    </w:rPr>
  </w:style>
  <w:style w:type="paragraph" w:styleId="25">
    <w:name w:val="footer"/>
    <w:basedOn w:val="1"/>
    <w:link w:val="200"/>
    <w:autoRedefine/>
    <w:qFormat/>
    <w:uiPriority w:val="99"/>
    <w:pPr>
      <w:tabs>
        <w:tab w:val="center" w:pos="4153"/>
        <w:tab w:val="right" w:pos="8306"/>
      </w:tabs>
      <w:snapToGrid w:val="0"/>
      <w:jc w:val="left"/>
    </w:pPr>
    <w:rPr>
      <w:sz w:val="18"/>
    </w:rPr>
  </w:style>
  <w:style w:type="paragraph" w:styleId="26">
    <w:name w:val="header"/>
    <w:basedOn w:val="1"/>
    <w:link w:val="190"/>
    <w:autoRedefine/>
    <w:qFormat/>
    <w:uiPriority w:val="99"/>
    <w:pPr>
      <w:pBdr>
        <w:bottom w:val="single" w:color="auto" w:sz="6" w:space="1"/>
      </w:pBdr>
      <w:tabs>
        <w:tab w:val="center" w:pos="4153"/>
        <w:tab w:val="right" w:pos="8306"/>
      </w:tabs>
      <w:snapToGrid w:val="0"/>
      <w:jc w:val="center"/>
    </w:pPr>
    <w:rPr>
      <w:sz w:val="18"/>
    </w:rPr>
  </w:style>
  <w:style w:type="paragraph" w:styleId="27">
    <w:name w:val="toc 1"/>
    <w:basedOn w:val="1"/>
    <w:next w:val="1"/>
    <w:autoRedefine/>
    <w:qFormat/>
    <w:uiPriority w:val="39"/>
    <w:pPr>
      <w:tabs>
        <w:tab w:val="right" w:leader="dot" w:pos="8296"/>
      </w:tabs>
      <w:spacing w:before="120" w:after="120"/>
      <w:jc w:val="left"/>
    </w:pPr>
    <w:rPr>
      <w:rFonts w:ascii="楷体_GB2312" w:eastAsia="楷体_GB2312"/>
      <w:b/>
      <w:caps/>
      <w:sz w:val="24"/>
    </w:rPr>
  </w:style>
  <w:style w:type="paragraph" w:styleId="28">
    <w:name w:val="toc 4"/>
    <w:basedOn w:val="1"/>
    <w:next w:val="1"/>
    <w:autoRedefine/>
    <w:semiHidden/>
    <w:qFormat/>
    <w:uiPriority w:val="0"/>
    <w:pPr>
      <w:ind w:left="630"/>
      <w:jc w:val="left"/>
    </w:pPr>
    <w:rPr>
      <w:sz w:val="18"/>
    </w:rPr>
  </w:style>
  <w:style w:type="paragraph" w:styleId="29">
    <w:name w:val="Subtitle"/>
    <w:basedOn w:val="1"/>
    <w:next w:val="1"/>
    <w:link w:val="185"/>
    <w:autoRedefine/>
    <w:qFormat/>
    <w:uiPriority w:val="0"/>
    <w:pPr>
      <w:widowControl/>
      <w:jc w:val="left"/>
      <w:outlineLvl w:val="1"/>
    </w:pPr>
    <w:rPr>
      <w:rFonts w:ascii="Cambria" w:hAnsi="Cambria"/>
      <w:b/>
      <w:bCs/>
      <w:kern w:val="28"/>
      <w:sz w:val="24"/>
      <w:szCs w:val="32"/>
    </w:rPr>
  </w:style>
  <w:style w:type="paragraph" w:styleId="30">
    <w:name w:val="toc 6"/>
    <w:basedOn w:val="1"/>
    <w:next w:val="1"/>
    <w:autoRedefine/>
    <w:semiHidden/>
    <w:qFormat/>
    <w:uiPriority w:val="0"/>
    <w:pPr>
      <w:ind w:left="1050"/>
      <w:jc w:val="left"/>
    </w:pPr>
    <w:rPr>
      <w:sz w:val="18"/>
    </w:rPr>
  </w:style>
  <w:style w:type="paragraph" w:styleId="31">
    <w:name w:val="Body Text Indent 3"/>
    <w:basedOn w:val="1"/>
    <w:link w:val="201"/>
    <w:autoRedefine/>
    <w:qFormat/>
    <w:uiPriority w:val="0"/>
    <w:pPr>
      <w:spacing w:after="120"/>
      <w:ind w:left="420" w:leftChars="200"/>
    </w:pPr>
    <w:rPr>
      <w:sz w:val="16"/>
      <w:szCs w:val="16"/>
    </w:rPr>
  </w:style>
  <w:style w:type="paragraph" w:styleId="32">
    <w:name w:val="toc 2"/>
    <w:basedOn w:val="1"/>
    <w:next w:val="1"/>
    <w:autoRedefine/>
    <w:qFormat/>
    <w:uiPriority w:val="39"/>
    <w:pPr>
      <w:tabs>
        <w:tab w:val="right" w:leader="dot" w:pos="8296"/>
      </w:tabs>
      <w:spacing w:line="312" w:lineRule="auto"/>
      <w:ind w:left="210"/>
      <w:jc w:val="left"/>
    </w:pPr>
    <w:rPr>
      <w:rFonts w:ascii="楷体_GB2312" w:eastAsia="楷体_GB2312"/>
      <w:smallCaps/>
      <w:sz w:val="24"/>
    </w:rPr>
  </w:style>
  <w:style w:type="paragraph" w:styleId="33">
    <w:name w:val="toc 9"/>
    <w:basedOn w:val="1"/>
    <w:next w:val="1"/>
    <w:autoRedefine/>
    <w:semiHidden/>
    <w:qFormat/>
    <w:uiPriority w:val="0"/>
    <w:pPr>
      <w:ind w:left="1680"/>
      <w:jc w:val="left"/>
    </w:pPr>
    <w:rPr>
      <w:sz w:val="18"/>
    </w:rPr>
  </w:style>
  <w:style w:type="paragraph" w:styleId="34">
    <w:name w:val="Body Text 2"/>
    <w:basedOn w:val="1"/>
    <w:link w:val="192"/>
    <w:autoRedefine/>
    <w:qFormat/>
    <w:uiPriority w:val="0"/>
    <w:pPr>
      <w:spacing w:after="120" w:line="480" w:lineRule="auto"/>
    </w:pPr>
  </w:style>
  <w:style w:type="paragraph" w:styleId="35">
    <w:name w:val="HTML Preformatted"/>
    <w:basedOn w:val="1"/>
    <w:link w:val="19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6">
    <w:name w:val="Normal (Web)"/>
    <w:basedOn w:val="1"/>
    <w:autoRedefine/>
    <w:qFormat/>
    <w:uiPriority w:val="99"/>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7">
    <w:name w:val="annotation subject"/>
    <w:basedOn w:val="14"/>
    <w:next w:val="14"/>
    <w:link w:val="193"/>
    <w:autoRedefine/>
    <w:semiHidden/>
    <w:qFormat/>
    <w:uiPriority w:val="0"/>
    <w:rPr>
      <w:b/>
      <w:bCs/>
    </w:rPr>
  </w:style>
  <w:style w:type="paragraph" w:styleId="38">
    <w:name w:val="Body Text First Indent 2"/>
    <w:basedOn w:val="17"/>
    <w:next w:val="1"/>
    <w:link w:val="188"/>
    <w:autoRedefine/>
    <w:unhideWhenUsed/>
    <w:qFormat/>
    <w:uiPriority w:val="99"/>
    <w:pPr>
      <w:adjustRightInd/>
      <w:spacing w:after="120" w:line="240" w:lineRule="auto"/>
      <w:ind w:left="420" w:leftChars="200" w:firstLine="420" w:firstLineChars="200"/>
      <w:jc w:val="both"/>
      <w:textAlignment w:val="auto"/>
    </w:pPr>
    <w:rPr>
      <w:kern w:val="2"/>
      <w:sz w:val="21"/>
    </w:rPr>
  </w:style>
  <w:style w:type="table" w:styleId="40">
    <w:name w:val="Table Grid"/>
    <w:basedOn w:val="39"/>
    <w:autoRedefine/>
    <w:qFormat/>
    <w:uiPriority w:val="0"/>
    <w:pPr>
      <w:widowControl w:val="0"/>
      <w:adjustRightInd w:val="0"/>
      <w:spacing w:line="360" w:lineRule="atLeast"/>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autoRedefine/>
    <w:qFormat/>
    <w:uiPriority w:val="0"/>
    <w:rPr>
      <w:b/>
      <w:bCs/>
    </w:rPr>
  </w:style>
  <w:style w:type="character" w:styleId="43">
    <w:name w:val="page number"/>
    <w:basedOn w:val="41"/>
    <w:autoRedefine/>
    <w:qFormat/>
    <w:uiPriority w:val="0"/>
  </w:style>
  <w:style w:type="character" w:styleId="44">
    <w:name w:val="FollowedHyperlink"/>
    <w:autoRedefine/>
    <w:qFormat/>
    <w:uiPriority w:val="0"/>
    <w:rPr>
      <w:color w:val="800080"/>
      <w:u w:val="single"/>
    </w:rPr>
  </w:style>
  <w:style w:type="character" w:styleId="45">
    <w:name w:val="Hyperlink"/>
    <w:autoRedefine/>
    <w:qFormat/>
    <w:uiPriority w:val="99"/>
    <w:rPr>
      <w:color w:val="0000FF"/>
      <w:u w:val="single"/>
    </w:rPr>
  </w:style>
  <w:style w:type="character" w:styleId="46">
    <w:name w:val="annotation reference"/>
    <w:autoRedefine/>
    <w:semiHidden/>
    <w:qFormat/>
    <w:uiPriority w:val="0"/>
    <w:rPr>
      <w:sz w:val="21"/>
      <w:szCs w:val="21"/>
    </w:rPr>
  </w:style>
  <w:style w:type="paragraph" w:customStyle="1" w:styleId="47">
    <w:name w:val="xl68"/>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48">
    <w:name w:val="WPSOffice手动目录 1"/>
    <w:autoRedefine/>
    <w:qFormat/>
    <w:uiPriority w:val="0"/>
    <w:rPr>
      <w:rFonts w:ascii="Calibri" w:hAnsi="Calibri" w:eastAsia="宋体" w:cs="Times New Roman"/>
      <w:lang w:val="en-US" w:eastAsia="zh-CN" w:bidi="ar-SA"/>
    </w:rPr>
  </w:style>
  <w:style w:type="paragraph" w:customStyle="1" w:styleId="49">
    <w:name w:val="标准公文"/>
    <w:autoRedefine/>
    <w:qFormat/>
    <w:uiPriority w:val="0"/>
    <w:pPr>
      <w:spacing w:line="610" w:lineRule="atLeast"/>
      <w:ind w:firstLine="658"/>
      <w:jc w:val="both"/>
    </w:pPr>
    <w:rPr>
      <w:rFonts w:ascii="Calibri" w:hAnsi="Calibri" w:eastAsia="仿宋_GB2312" w:cs="Times New Roman"/>
      <w:sz w:val="32"/>
      <w:lang w:val="en-US" w:eastAsia="zh-CN" w:bidi="ar-SA"/>
    </w:rPr>
  </w:style>
  <w:style w:type="paragraph" w:customStyle="1" w:styleId="50">
    <w:name w:val="xl60"/>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1">
    <w:name w:val="xl30"/>
    <w:basedOn w:val="1"/>
    <w:autoRedefine/>
    <w:qFormat/>
    <w:uiPriority w:val="0"/>
    <w:pPr>
      <w:widowControl/>
      <w:pBdr>
        <w:top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2">
    <w:name w:val="xl33"/>
    <w:basedOn w:val="1"/>
    <w:autoRedefine/>
    <w:qFormat/>
    <w:uiPriority w:val="0"/>
    <w:pPr>
      <w:widowControl/>
      <w:pBdr>
        <w:top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3">
    <w:name w:val="报告书"/>
    <w:basedOn w:val="1"/>
    <w:link w:val="197"/>
    <w:autoRedefine/>
    <w:qFormat/>
    <w:uiPriority w:val="0"/>
    <w:pPr>
      <w:adjustRightInd w:val="0"/>
      <w:snapToGrid w:val="0"/>
      <w:spacing w:line="440" w:lineRule="atLeast"/>
      <w:ind w:firstLine="482"/>
      <w:textAlignment w:val="baseline"/>
    </w:pPr>
    <w:rPr>
      <w:rFonts w:ascii="宋体"/>
      <w:kern w:val="24"/>
      <w:sz w:val="24"/>
    </w:rPr>
  </w:style>
  <w:style w:type="paragraph" w:customStyle="1" w:styleId="54">
    <w:name w:val="Char"/>
    <w:basedOn w:val="1"/>
    <w:autoRedefine/>
    <w:qFormat/>
    <w:uiPriority w:val="0"/>
    <w:pPr>
      <w:ind w:firstLine="200" w:firstLineChars="200"/>
    </w:pPr>
    <w:rPr>
      <w:rFonts w:ascii="宋体" w:hAnsi="宋体" w:cs="宋体"/>
      <w:sz w:val="24"/>
      <w:szCs w:val="24"/>
    </w:rPr>
  </w:style>
  <w:style w:type="paragraph" w:customStyle="1" w:styleId="55">
    <w:name w:val="标题4"/>
    <w:basedOn w:val="4"/>
    <w:next w:val="16"/>
    <w:autoRedefine/>
    <w:qFormat/>
    <w:uiPriority w:val="0"/>
    <w:pPr>
      <w:adjustRightInd w:val="0"/>
      <w:spacing w:line="480" w:lineRule="exact"/>
      <w:ind w:left="480" w:leftChars="200" w:firstLine="0"/>
      <w:jc w:val="left"/>
      <w:textAlignment w:val="baseline"/>
      <w:outlineLvl w:val="3"/>
    </w:pPr>
    <w:rPr>
      <w:rFonts w:hAnsi="Arial"/>
      <w:bCs/>
      <w:kern w:val="0"/>
      <w:szCs w:val="32"/>
    </w:rPr>
  </w:style>
  <w:style w:type="paragraph" w:customStyle="1" w:styleId="56">
    <w:name w:val="xl50"/>
    <w:basedOn w:val="1"/>
    <w:autoRedefine/>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57">
    <w:name w:val="1-正文"/>
    <w:basedOn w:val="1"/>
    <w:autoRedefine/>
    <w:qFormat/>
    <w:uiPriority w:val="0"/>
    <w:pPr>
      <w:ind w:firstLine="480" w:firstLineChars="200"/>
      <w:jc w:val="left"/>
    </w:pPr>
    <w:rPr>
      <w:rFonts w:ascii="宋体" w:hAnsi="宋体" w:cs="宋体"/>
      <w:sz w:val="24"/>
      <w:szCs w:val="24"/>
    </w:rPr>
  </w:style>
  <w:style w:type="paragraph" w:customStyle="1" w:styleId="58">
    <w:name w:val="1"/>
    <w:basedOn w:val="1"/>
    <w:next w:val="6"/>
    <w:autoRedefine/>
    <w:qFormat/>
    <w:uiPriority w:val="0"/>
    <w:pPr>
      <w:ind w:firstLine="420"/>
    </w:pPr>
  </w:style>
  <w:style w:type="paragraph" w:customStyle="1" w:styleId="59">
    <w:name w:val="Char Char Char Char Char1 Char Char Char Char Char Char Char Char Char1 Char Char Char Char Char Char Char Char Char Char Char Char Char"/>
    <w:basedOn w:val="13"/>
    <w:autoRedefine/>
    <w:qFormat/>
    <w:uiPriority w:val="0"/>
    <w:rPr>
      <w:rFonts w:ascii="Tahoma" w:hAnsi="Tahoma" w:eastAsia="等线"/>
      <w:sz w:val="24"/>
      <w:szCs w:val="24"/>
    </w:rPr>
  </w:style>
  <w:style w:type="paragraph" w:customStyle="1" w:styleId="60">
    <w:name w:val="表1"/>
    <w:basedOn w:val="1"/>
    <w:autoRedefine/>
    <w:qFormat/>
    <w:uiPriority w:val="0"/>
    <w:pPr>
      <w:spacing w:before="40" w:line="0" w:lineRule="atLeast"/>
      <w:jc w:val="center"/>
    </w:pPr>
  </w:style>
  <w:style w:type="paragraph" w:customStyle="1" w:styleId="61">
    <w:name w:val="xl25"/>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62">
    <w:name w:val="xl34"/>
    <w:basedOn w:val="1"/>
    <w:autoRedefine/>
    <w:qFormat/>
    <w:uiPriority w:val="0"/>
    <w:pPr>
      <w:widowControl/>
      <w:pBdr>
        <w:top w:val="double" w:color="auto" w:sz="6"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63">
    <w:name w:val="表格内容"/>
    <w:basedOn w:val="1"/>
    <w:autoRedefine/>
    <w:qFormat/>
    <w:uiPriority w:val="0"/>
    <w:pPr>
      <w:adjustRightInd w:val="0"/>
      <w:jc w:val="center"/>
      <w:textAlignment w:val="baseline"/>
    </w:pPr>
    <w:rPr>
      <w:rFonts w:ascii="宋体"/>
      <w:kern w:val="0"/>
      <w:szCs w:val="28"/>
    </w:rPr>
  </w:style>
  <w:style w:type="paragraph" w:customStyle="1" w:styleId="64">
    <w:name w:val="font7"/>
    <w:basedOn w:val="1"/>
    <w:autoRedefine/>
    <w:qFormat/>
    <w:uiPriority w:val="0"/>
    <w:pPr>
      <w:widowControl/>
      <w:spacing w:before="100" w:beforeAutospacing="1" w:after="100" w:afterAutospacing="1"/>
      <w:jc w:val="left"/>
    </w:pPr>
    <w:rPr>
      <w:rFonts w:eastAsia="Arial Unicode MS"/>
      <w:kern w:val="0"/>
      <w:sz w:val="18"/>
      <w:szCs w:val="18"/>
    </w:rPr>
  </w:style>
  <w:style w:type="paragraph" w:customStyle="1" w:styleId="65">
    <w:name w:val="其 它 文 件"/>
    <w:basedOn w:val="1"/>
    <w:autoRedefine/>
    <w:qFormat/>
    <w:uiPriority w:val="0"/>
    <w:pPr>
      <w:spacing w:after="80" w:line="440" w:lineRule="atLeast"/>
    </w:pPr>
    <w:rPr>
      <w:rFonts w:eastAsia="楷体"/>
    </w:rPr>
  </w:style>
  <w:style w:type="paragraph" w:customStyle="1" w:styleId="66">
    <w:name w:val="xl36"/>
    <w:basedOn w:val="1"/>
    <w:autoRedefine/>
    <w:qFormat/>
    <w:uiPriority w:val="0"/>
    <w:pPr>
      <w:widowControl/>
      <w:pBdr>
        <w:top w:val="double" w:color="auto" w:sz="6"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67">
    <w:name w:val="xl71"/>
    <w:basedOn w:val="1"/>
    <w:autoRedefine/>
    <w:qFormat/>
    <w:uiPriority w:val="0"/>
    <w:pPr>
      <w:widowControl/>
      <w:pBdr>
        <w:left w:val="single" w:color="auto" w:sz="4"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68">
    <w:name w:val="2"/>
    <w:basedOn w:val="1"/>
    <w:next w:val="17"/>
    <w:autoRedefine/>
    <w:qFormat/>
    <w:uiPriority w:val="0"/>
    <w:pPr>
      <w:adjustRightInd w:val="0"/>
      <w:spacing w:line="440" w:lineRule="atLeast"/>
      <w:ind w:firstLine="480"/>
      <w:jc w:val="left"/>
      <w:textAlignment w:val="baseline"/>
    </w:pPr>
    <w:rPr>
      <w:kern w:val="0"/>
      <w:sz w:val="24"/>
    </w:rPr>
  </w:style>
  <w:style w:type="paragraph" w:customStyle="1" w:styleId="69">
    <w:name w:val="Char Char Char"/>
    <w:basedOn w:val="1"/>
    <w:autoRedefine/>
    <w:qFormat/>
    <w:uiPriority w:val="0"/>
    <w:rPr>
      <w:sz w:val="24"/>
      <w:szCs w:val="24"/>
    </w:rPr>
  </w:style>
  <w:style w:type="paragraph" w:customStyle="1" w:styleId="70">
    <w:name w:val="xl70"/>
    <w:basedOn w:val="1"/>
    <w:autoRedefine/>
    <w:qFormat/>
    <w:uiPriority w:val="0"/>
    <w:pPr>
      <w:widowControl/>
      <w:pBdr>
        <w:left w:val="single" w:color="auto" w:sz="4" w:space="0"/>
        <w:bottom w:val="double" w:color="auto" w:sz="6"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71">
    <w:name w:val="样式 报告书正文 + 首行缩进:  2 字符"/>
    <w:basedOn w:val="1"/>
    <w:link w:val="174"/>
    <w:autoRedefine/>
    <w:qFormat/>
    <w:uiPriority w:val="0"/>
    <w:pPr>
      <w:ind w:firstLine="480" w:firstLineChars="200"/>
    </w:pPr>
    <w:rPr>
      <w:rFonts w:cs="宋体"/>
      <w:sz w:val="24"/>
    </w:rPr>
  </w:style>
  <w:style w:type="paragraph" w:customStyle="1" w:styleId="72">
    <w:name w:val="标注"/>
    <w:basedOn w:val="63"/>
    <w:autoRedefine/>
    <w:qFormat/>
    <w:uiPriority w:val="0"/>
    <w:pPr>
      <w:ind w:firstLine="425"/>
      <w:jc w:val="left"/>
    </w:pPr>
    <w:rPr>
      <w:sz w:val="24"/>
      <w:szCs w:val="24"/>
    </w:rPr>
  </w:style>
  <w:style w:type="paragraph" w:customStyle="1" w:styleId="73">
    <w:name w:val="xl43"/>
    <w:basedOn w:val="1"/>
    <w:autoRedefine/>
    <w:qFormat/>
    <w:uiPriority w:val="0"/>
    <w:pPr>
      <w:widowControl/>
      <w:pBdr>
        <w:top w:val="double" w:color="auto" w:sz="6" w:space="0"/>
        <w:left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74">
    <w:name w:val="font5"/>
    <w:basedOn w:val="1"/>
    <w:autoRedefine/>
    <w:qFormat/>
    <w:uiPriority w:val="0"/>
    <w:pPr>
      <w:widowControl/>
      <w:spacing w:before="100" w:beforeAutospacing="1" w:after="100" w:afterAutospacing="1"/>
      <w:jc w:val="left"/>
    </w:pPr>
    <w:rPr>
      <w:rFonts w:eastAsia="Arial Unicode MS"/>
      <w:kern w:val="0"/>
      <w:sz w:val="18"/>
      <w:szCs w:val="18"/>
    </w:rPr>
  </w:style>
  <w:style w:type="paragraph" w:customStyle="1" w:styleId="75">
    <w:name w:val="Default Text"/>
    <w:basedOn w:val="1"/>
    <w:autoRedefine/>
    <w:qFormat/>
    <w:uiPriority w:val="0"/>
    <w:pPr>
      <w:widowControl/>
      <w:tabs>
        <w:tab w:val="left" w:pos="2268"/>
      </w:tabs>
      <w:jc w:val="left"/>
    </w:pPr>
    <w:rPr>
      <w:kern w:val="0"/>
      <w:sz w:val="24"/>
      <w:lang w:eastAsia="en-US"/>
    </w:rPr>
  </w:style>
  <w:style w:type="paragraph" w:customStyle="1" w:styleId="76">
    <w:name w:val="表格王"/>
    <w:basedOn w:val="1"/>
    <w:autoRedefine/>
    <w:qFormat/>
    <w:uiPriority w:val="0"/>
    <w:pPr>
      <w:spacing w:line="240" w:lineRule="auto"/>
      <w:jc w:val="center"/>
    </w:pPr>
    <w:rPr>
      <w:rFonts w:ascii="宋体" w:hAnsi="宋体" w:eastAsia="宋体"/>
      <w:sz w:val="21"/>
    </w:rPr>
  </w:style>
  <w:style w:type="paragraph" w:customStyle="1" w:styleId="77">
    <w:name w:val="刘文婷"/>
    <w:basedOn w:val="1"/>
    <w:link w:val="179"/>
    <w:autoRedefine/>
    <w:qFormat/>
    <w:uiPriority w:val="0"/>
    <w:rPr>
      <w:szCs w:val="28"/>
    </w:rPr>
  </w:style>
  <w:style w:type="paragraph" w:customStyle="1" w:styleId="78">
    <w:name w:val="xl65"/>
    <w:basedOn w:val="1"/>
    <w:autoRedefine/>
    <w:qFormat/>
    <w:uiPriority w:val="0"/>
    <w:pPr>
      <w:widowControl/>
      <w:pBdr>
        <w:top w:val="single" w:color="auto" w:sz="8"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79">
    <w:name w:val="xl69"/>
    <w:basedOn w:val="1"/>
    <w:autoRedefine/>
    <w:qFormat/>
    <w:uiPriority w:val="0"/>
    <w:pPr>
      <w:widowControl/>
      <w:pBdr>
        <w:left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18"/>
      <w:szCs w:val="18"/>
    </w:rPr>
  </w:style>
  <w:style w:type="paragraph" w:customStyle="1" w:styleId="80">
    <w:name w:val="_Style 79"/>
    <w:autoRedefine/>
    <w:unhideWhenUsed/>
    <w:qFormat/>
    <w:uiPriority w:val="99"/>
    <w:rPr>
      <w:rFonts w:ascii="Calibri" w:hAnsi="Calibri" w:eastAsia="宋体" w:cs="Times New Roman"/>
      <w:kern w:val="2"/>
      <w:sz w:val="21"/>
      <w:lang w:val="en-US" w:eastAsia="zh-CN" w:bidi="ar-SA"/>
    </w:rPr>
  </w:style>
  <w:style w:type="paragraph" w:customStyle="1" w:styleId="81">
    <w:name w:val="表中文字"/>
    <w:basedOn w:val="1"/>
    <w:autoRedefine/>
    <w:qFormat/>
    <w:uiPriority w:val="0"/>
    <w:pPr>
      <w:spacing w:line="280" w:lineRule="exact"/>
      <w:jc w:val="center"/>
    </w:pPr>
    <w:rPr>
      <w:rFonts w:ascii="宋体" w:hAnsi="宋体"/>
      <w:sz w:val="18"/>
      <w:szCs w:val="18"/>
    </w:rPr>
  </w:style>
  <w:style w:type="paragraph" w:customStyle="1" w:styleId="82">
    <w:name w:val="预案-正文缩进"/>
    <w:basedOn w:val="1"/>
    <w:autoRedefine/>
    <w:qFormat/>
    <w:uiPriority w:val="0"/>
    <w:pPr>
      <w:adjustRightInd w:val="0"/>
      <w:spacing w:line="346" w:lineRule="atLeast"/>
      <w:ind w:firstLine="200" w:firstLineChars="200"/>
      <w:textAlignment w:val="baseline"/>
    </w:pPr>
    <w:rPr>
      <w:kern w:val="0"/>
      <w:sz w:val="24"/>
    </w:rPr>
  </w:style>
  <w:style w:type="paragraph" w:customStyle="1" w:styleId="83">
    <w:name w:val="Char Char Char Char Char Char1 Char Char Char Char"/>
    <w:basedOn w:val="1"/>
    <w:autoRedefine/>
    <w:qFormat/>
    <w:uiPriority w:val="0"/>
    <w:pPr>
      <w:ind w:firstLine="200" w:firstLineChars="200"/>
    </w:pPr>
    <w:rPr>
      <w:rFonts w:ascii="宋体" w:hAnsi="宋体" w:cs="宋体"/>
      <w:sz w:val="24"/>
      <w:szCs w:val="24"/>
    </w:rPr>
  </w:style>
  <w:style w:type="paragraph" w:customStyle="1" w:styleId="84">
    <w:name w:val="Char Char Char Char Char Char Char"/>
    <w:basedOn w:val="1"/>
    <w:autoRedefine/>
    <w:qFormat/>
    <w:uiPriority w:val="0"/>
    <w:pPr>
      <w:ind w:firstLine="200" w:firstLineChars="200"/>
    </w:pPr>
    <w:rPr>
      <w:rFonts w:ascii="宋体" w:hAnsi="宋体" w:cs="宋体"/>
      <w:sz w:val="24"/>
      <w:szCs w:val="24"/>
    </w:rPr>
  </w:style>
  <w:style w:type="paragraph" w:customStyle="1" w:styleId="85">
    <w:name w:val="Char Char Char1"/>
    <w:basedOn w:val="1"/>
    <w:autoRedefine/>
    <w:qFormat/>
    <w:uiPriority w:val="0"/>
    <w:rPr>
      <w:sz w:val="24"/>
      <w:szCs w:val="24"/>
    </w:rPr>
  </w:style>
  <w:style w:type="paragraph" w:customStyle="1" w:styleId="86">
    <w:name w:val="正文999"/>
    <w:basedOn w:val="1"/>
    <w:autoRedefine/>
    <w:qFormat/>
    <w:uiPriority w:val="0"/>
    <w:pPr>
      <w:ind w:firstLine="480" w:firstLineChars="200"/>
    </w:pPr>
    <w:rPr>
      <w:rFonts w:ascii="宋体" w:hAnsi="宋体"/>
      <w:sz w:val="24"/>
      <w:szCs w:val="24"/>
    </w:rPr>
  </w:style>
  <w:style w:type="paragraph" w:customStyle="1" w:styleId="87">
    <w:name w:val="样式 样式 (中文) 仿宋_GB2312 四号 + 首行缩进:  2 字符"/>
    <w:basedOn w:val="1"/>
    <w:autoRedefine/>
    <w:qFormat/>
    <w:uiPriority w:val="0"/>
    <w:pPr>
      <w:snapToGrid w:val="0"/>
      <w:ind w:firstLine="200" w:firstLineChars="200"/>
      <w:textAlignment w:val="baseline"/>
    </w:pPr>
    <w:rPr>
      <w:rFonts w:cs="宋体"/>
      <w:color w:val="000000"/>
      <w:kern w:val="0"/>
      <w:u w:color="000000"/>
    </w:rPr>
  </w:style>
  <w:style w:type="paragraph" w:customStyle="1" w:styleId="88">
    <w:name w:val="Char Char Char Char Char Char1 Char"/>
    <w:basedOn w:val="1"/>
    <w:autoRedefine/>
    <w:qFormat/>
    <w:uiPriority w:val="0"/>
    <w:pPr>
      <w:ind w:firstLine="200" w:firstLineChars="200"/>
    </w:pPr>
    <w:rPr>
      <w:rFonts w:ascii="宋体" w:hAnsi="宋体" w:cs="宋体"/>
      <w:sz w:val="24"/>
      <w:szCs w:val="24"/>
    </w:rPr>
  </w:style>
  <w:style w:type="paragraph" w:customStyle="1" w:styleId="89">
    <w:name w:val="xl61"/>
    <w:basedOn w:val="1"/>
    <w:autoRedefine/>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0">
    <w:name w:val="xl32"/>
    <w:basedOn w:val="1"/>
    <w:autoRedefine/>
    <w:qFormat/>
    <w:uiPriority w:val="0"/>
    <w:pPr>
      <w:widowControl/>
      <w:pBdr>
        <w:top w:val="single" w:color="auto" w:sz="4" w:space="0"/>
        <w:lef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91">
    <w:name w:val="Char Char Char Char"/>
    <w:basedOn w:val="1"/>
    <w:autoRedefine/>
    <w:qFormat/>
    <w:uiPriority w:val="0"/>
    <w:pPr>
      <w:ind w:firstLine="200" w:firstLineChars="200"/>
    </w:pPr>
    <w:rPr>
      <w:rFonts w:ascii="宋体" w:hAnsi="宋体" w:cs="宋体"/>
      <w:sz w:val="24"/>
      <w:szCs w:val="24"/>
    </w:rPr>
  </w:style>
  <w:style w:type="paragraph" w:customStyle="1" w:styleId="92">
    <w:name w:val="xl73"/>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hint="eastAsia" w:ascii="宋体" w:hAnsi="宋体" w:cs="Arial Unicode MS"/>
      <w:kern w:val="0"/>
      <w:sz w:val="18"/>
      <w:szCs w:val="18"/>
    </w:rPr>
  </w:style>
  <w:style w:type="paragraph" w:customStyle="1" w:styleId="93">
    <w:name w:val="xl39"/>
    <w:basedOn w:val="1"/>
    <w:autoRedefine/>
    <w:qFormat/>
    <w:uiPriority w:val="0"/>
    <w:pPr>
      <w:widowControl/>
      <w:pBdr>
        <w:top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4">
    <w:name w:val="xl47"/>
    <w:basedOn w:val="1"/>
    <w:autoRedefine/>
    <w:qFormat/>
    <w:uiPriority w:val="0"/>
    <w:pPr>
      <w:widowControl/>
      <w:pBdr>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95">
    <w:name w:val="表格正文"/>
    <w:basedOn w:val="1"/>
    <w:autoRedefine/>
    <w:qFormat/>
    <w:uiPriority w:val="0"/>
    <w:pPr>
      <w:spacing w:line="360" w:lineRule="exact"/>
      <w:jc w:val="center"/>
    </w:pPr>
    <w:rPr>
      <w:szCs w:val="24"/>
    </w:rPr>
  </w:style>
  <w:style w:type="paragraph" w:customStyle="1" w:styleId="96">
    <w:name w:val="其 它 文 件 样 式"/>
    <w:basedOn w:val="1"/>
    <w:autoRedefine/>
    <w:qFormat/>
    <w:uiPriority w:val="0"/>
    <w:pPr>
      <w:adjustRightInd w:val="0"/>
      <w:spacing w:line="400" w:lineRule="atLeast"/>
      <w:ind w:firstLine="567"/>
      <w:jc w:val="left"/>
      <w:textAlignment w:val="baseline"/>
    </w:pPr>
    <w:rPr>
      <w:rFonts w:eastAsia="楷体"/>
      <w:spacing w:val="10"/>
      <w:kern w:val="28"/>
    </w:rPr>
  </w:style>
  <w:style w:type="paragraph" w:customStyle="1" w:styleId="97">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98">
    <w:name w:val="中 文 论 文"/>
    <w:basedOn w:val="1"/>
    <w:autoRedefine/>
    <w:qFormat/>
    <w:uiPriority w:val="0"/>
    <w:pPr>
      <w:adjustRightInd w:val="0"/>
      <w:spacing w:line="480" w:lineRule="atLeast"/>
      <w:ind w:firstLine="510"/>
      <w:jc w:val="left"/>
      <w:textAlignment w:val="baseline"/>
    </w:pPr>
    <w:rPr>
      <w:rFonts w:eastAsia="仿宋_GB2312"/>
      <w:kern w:val="0"/>
    </w:rPr>
  </w:style>
  <w:style w:type="paragraph" w:customStyle="1" w:styleId="99">
    <w:name w:val="Char Char Char Char Char Char1 Char Char Char Char1"/>
    <w:basedOn w:val="1"/>
    <w:autoRedefine/>
    <w:qFormat/>
    <w:uiPriority w:val="0"/>
    <w:pPr>
      <w:ind w:firstLine="200" w:firstLineChars="200"/>
    </w:pPr>
    <w:rPr>
      <w:rFonts w:ascii="宋体" w:hAnsi="宋体" w:cs="宋体"/>
      <w:sz w:val="24"/>
      <w:szCs w:val="24"/>
    </w:rPr>
  </w:style>
  <w:style w:type="paragraph" w:customStyle="1" w:styleId="100">
    <w:name w:val="Char Char Char Char Char Char1 Char1"/>
    <w:basedOn w:val="1"/>
    <w:autoRedefine/>
    <w:qFormat/>
    <w:uiPriority w:val="0"/>
    <w:pPr>
      <w:ind w:firstLine="200" w:firstLineChars="200"/>
    </w:pPr>
    <w:rPr>
      <w:rFonts w:ascii="宋体" w:hAnsi="宋体" w:cs="宋体"/>
      <w:sz w:val="24"/>
      <w:szCs w:val="24"/>
    </w:rPr>
  </w:style>
  <w:style w:type="paragraph" w:customStyle="1" w:styleId="101">
    <w:name w:val="xl72"/>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02">
    <w:name w:val="xl35"/>
    <w:basedOn w:val="1"/>
    <w:autoRedefine/>
    <w:qFormat/>
    <w:uiPriority w:val="0"/>
    <w:pPr>
      <w:widowControl/>
      <w:pBdr>
        <w:top w:val="double" w:color="auto" w:sz="6"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03">
    <w:name w:val="样式 报告正文 + 首行缩进:  2 字符"/>
    <w:basedOn w:val="1"/>
    <w:autoRedefine/>
    <w:qFormat/>
    <w:uiPriority w:val="0"/>
    <w:pPr>
      <w:autoSpaceDE w:val="0"/>
      <w:autoSpaceDN w:val="0"/>
      <w:ind w:firstLine="200" w:firstLineChars="200"/>
    </w:pPr>
    <w:rPr>
      <w:rFonts w:cs="宋体"/>
      <w:sz w:val="24"/>
    </w:rPr>
  </w:style>
  <w:style w:type="paragraph" w:customStyle="1" w:styleId="104">
    <w:name w:val="表头"/>
    <w:link w:val="171"/>
    <w:autoRedefine/>
    <w:qFormat/>
    <w:uiPriority w:val="99"/>
    <w:pPr>
      <w:snapToGrid w:val="0"/>
      <w:jc w:val="center"/>
    </w:pPr>
    <w:rPr>
      <w:rFonts w:ascii="宋体" w:hAnsi="宋体" w:eastAsia="宋体" w:cs="Times New Roman"/>
      <w:sz w:val="24"/>
      <w:lang w:val="en-US" w:eastAsia="zh-CN" w:bidi="ar-SA"/>
    </w:rPr>
  </w:style>
  <w:style w:type="paragraph" w:customStyle="1" w:styleId="105">
    <w:name w:val="Char Char Char Char Char Char"/>
    <w:basedOn w:val="1"/>
    <w:autoRedefine/>
    <w:qFormat/>
    <w:uiPriority w:val="0"/>
    <w:pPr>
      <w:ind w:firstLine="200" w:firstLineChars="200"/>
    </w:pPr>
    <w:rPr>
      <w:rFonts w:ascii="宋体" w:hAnsi="宋体" w:cs="宋体"/>
      <w:sz w:val="24"/>
      <w:szCs w:val="24"/>
    </w:rPr>
  </w:style>
  <w:style w:type="paragraph" w:customStyle="1" w:styleId="106">
    <w:name w:val="表格"/>
    <w:basedOn w:val="1"/>
    <w:autoRedefine/>
    <w:qFormat/>
    <w:uiPriority w:val="0"/>
    <w:pPr>
      <w:adjustRightInd w:val="0"/>
      <w:snapToGrid w:val="0"/>
      <w:spacing w:before="120"/>
      <w:jc w:val="center"/>
      <w:textAlignment w:val="baseline"/>
    </w:pPr>
    <w:rPr>
      <w:kern w:val="0"/>
    </w:rPr>
  </w:style>
  <w:style w:type="paragraph" w:customStyle="1" w:styleId="107">
    <w:name w:val="Char Char Char Char Char1 Char Char Char Char Char Char Char Char Char1 Char Char Char Char Char Char Char Char Char Char Char Char Char1"/>
    <w:basedOn w:val="13"/>
    <w:autoRedefine/>
    <w:qFormat/>
    <w:uiPriority w:val="0"/>
    <w:rPr>
      <w:rFonts w:ascii="Tahoma" w:hAnsi="Tahoma"/>
      <w:sz w:val="24"/>
      <w:szCs w:val="24"/>
    </w:rPr>
  </w:style>
  <w:style w:type="paragraph" w:customStyle="1" w:styleId="108">
    <w:name w:val="表"/>
    <w:basedOn w:val="1"/>
    <w:autoRedefine/>
    <w:qFormat/>
    <w:uiPriority w:val="0"/>
    <w:pPr>
      <w:adjustRightInd w:val="0"/>
      <w:snapToGrid w:val="0"/>
    </w:pPr>
    <w:rPr>
      <w:rFonts w:eastAsia="仿宋_GB2312"/>
      <w:bCs/>
      <w:color w:val="000000"/>
      <w:szCs w:val="24"/>
    </w:rPr>
  </w:style>
  <w:style w:type="paragraph" w:customStyle="1" w:styleId="109">
    <w:name w:val="Default"/>
    <w:autoRedefine/>
    <w:unhideWhenUsed/>
    <w:qFormat/>
    <w:uiPriority w:val="99"/>
    <w:pPr>
      <w:widowControl w:val="0"/>
      <w:autoSpaceDE w:val="0"/>
      <w:autoSpaceDN w:val="0"/>
      <w:adjustRightInd w:val="0"/>
    </w:pPr>
    <w:rPr>
      <w:rFonts w:hint="eastAsia" w:ascii="仿宋_GB2312" w:hAnsi="仿宋_GB2312" w:eastAsia="仿宋_GB2312" w:cs="Times New Roman"/>
      <w:color w:val="000000"/>
      <w:sz w:val="24"/>
      <w:lang w:val="en-US" w:eastAsia="zh-CN" w:bidi="ar-SA"/>
    </w:rPr>
  </w:style>
  <w:style w:type="paragraph" w:customStyle="1" w:styleId="110">
    <w:name w:val="中文报告书"/>
    <w:basedOn w:val="1"/>
    <w:autoRedefine/>
    <w:qFormat/>
    <w:uiPriority w:val="0"/>
    <w:pPr>
      <w:adjustRightInd w:val="0"/>
      <w:spacing w:after="80" w:line="420" w:lineRule="atLeast"/>
      <w:jc w:val="left"/>
      <w:textAlignment w:val="baseline"/>
    </w:pPr>
    <w:rPr>
      <w:kern w:val="0"/>
      <w:sz w:val="24"/>
    </w:rPr>
  </w:style>
  <w:style w:type="paragraph" w:customStyle="1" w:styleId="111">
    <w:name w:val="3"/>
    <w:basedOn w:val="1"/>
    <w:next w:val="21"/>
    <w:autoRedefine/>
    <w:qFormat/>
    <w:uiPriority w:val="0"/>
    <w:rPr>
      <w:rFonts w:ascii="宋体" w:hAnsi="Courier New" w:cs="宋体"/>
      <w:szCs w:val="21"/>
    </w:rPr>
  </w:style>
  <w:style w:type="paragraph" w:customStyle="1" w:styleId="112">
    <w:name w:val="font6"/>
    <w:basedOn w:val="1"/>
    <w:autoRedefine/>
    <w:qFormat/>
    <w:uiPriority w:val="0"/>
    <w:pPr>
      <w:widowControl/>
      <w:spacing w:before="100" w:beforeAutospacing="1" w:after="100" w:afterAutospacing="1"/>
      <w:jc w:val="left"/>
    </w:pPr>
    <w:rPr>
      <w:rFonts w:hint="eastAsia" w:ascii="宋体" w:hAnsi="宋体" w:cs="Arial Unicode MS"/>
      <w:kern w:val="0"/>
      <w:sz w:val="18"/>
      <w:szCs w:val="18"/>
    </w:rPr>
  </w:style>
  <w:style w:type="paragraph" w:customStyle="1" w:styleId="113">
    <w:name w:val="Char1 Char Char Char1 Char Char Char Char Char Char Char Char Char Char Char Char"/>
    <w:basedOn w:val="13"/>
    <w:autoRedefine/>
    <w:qFormat/>
    <w:uiPriority w:val="0"/>
    <w:pPr>
      <w:adjustRightInd w:val="0"/>
      <w:spacing w:line="436" w:lineRule="exact"/>
      <w:ind w:left="357"/>
      <w:jc w:val="left"/>
      <w:outlineLvl w:val="3"/>
    </w:pPr>
    <w:rPr>
      <w:rFonts w:ascii="Tahoma" w:hAnsi="Tahoma"/>
      <w:b/>
      <w:sz w:val="24"/>
      <w:szCs w:val="24"/>
    </w:rPr>
  </w:style>
  <w:style w:type="paragraph" w:customStyle="1" w:styleId="114">
    <w:name w:val="xl55"/>
    <w:basedOn w:val="1"/>
    <w:autoRedefine/>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15">
    <w:name w:val="xl37"/>
    <w:basedOn w:val="1"/>
    <w:autoRedefine/>
    <w:qFormat/>
    <w:uiPriority w:val="0"/>
    <w:pPr>
      <w:widowControl/>
      <w:pBdr>
        <w:top w:val="single" w:color="auto" w:sz="4" w:space="0"/>
        <w:left w:val="single" w:color="auto" w:sz="4" w:space="0"/>
        <w:bottom w:val="double" w:color="auto" w:sz="6"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16">
    <w:name w:val="默认段落字体 Para Char Char Char Char"/>
    <w:basedOn w:val="1"/>
    <w:autoRedefine/>
    <w:qFormat/>
    <w:uiPriority w:val="0"/>
    <w:rPr>
      <w:szCs w:val="24"/>
    </w:rPr>
  </w:style>
  <w:style w:type="paragraph" w:customStyle="1" w:styleId="117">
    <w:name w:val="xl57"/>
    <w:basedOn w:val="1"/>
    <w:autoRedefine/>
    <w:qFormat/>
    <w:uiPriority w:val="0"/>
    <w:pPr>
      <w:widowControl/>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18">
    <w:name w:val="xl38"/>
    <w:basedOn w:val="1"/>
    <w:autoRedefine/>
    <w:qFormat/>
    <w:uiPriority w:val="0"/>
    <w:pPr>
      <w:widowControl/>
      <w:pBdr>
        <w:top w:val="single" w:color="auto" w:sz="4" w:space="0"/>
        <w:left w:val="single" w:color="auto" w:sz="4" w:space="0"/>
        <w:bottom w:val="double" w:color="auto" w:sz="6"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19">
    <w:name w:val="xl27"/>
    <w:basedOn w:val="1"/>
    <w:autoRedefine/>
    <w:qFormat/>
    <w:uiPriority w:val="0"/>
    <w:pPr>
      <w:widowControl/>
      <w:pBdr>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0">
    <w:name w:val="xl24"/>
    <w:basedOn w:val="1"/>
    <w:autoRedefine/>
    <w:qFormat/>
    <w:uiPriority w:val="0"/>
    <w:pPr>
      <w:widowControl/>
      <w:pBdr>
        <w:top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1">
    <w:name w:val="xl54"/>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2">
    <w:name w:val="xl59"/>
    <w:basedOn w:val="1"/>
    <w:autoRedefine/>
    <w:qFormat/>
    <w:uiPriority w:val="0"/>
    <w:pPr>
      <w:widowControl/>
      <w:pBdr>
        <w:left w:val="single" w:color="auto" w:sz="4" w:space="0"/>
        <w:bottom w:val="double" w:color="auto" w:sz="6"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3">
    <w:name w:val="Char1"/>
    <w:basedOn w:val="1"/>
    <w:autoRedefine/>
    <w:qFormat/>
    <w:uiPriority w:val="0"/>
    <w:pPr>
      <w:ind w:firstLine="200" w:firstLineChars="200"/>
    </w:pPr>
    <w:rPr>
      <w:rFonts w:ascii="宋体" w:hAnsi="宋体" w:cs="宋体"/>
      <w:sz w:val="24"/>
      <w:szCs w:val="24"/>
    </w:rPr>
  </w:style>
  <w:style w:type="paragraph" w:customStyle="1" w:styleId="124">
    <w:name w:val="Char Char Char Char Char Char Char Char Char Char"/>
    <w:basedOn w:val="1"/>
    <w:autoRedefine/>
    <w:qFormat/>
    <w:uiPriority w:val="0"/>
    <w:pPr>
      <w:ind w:firstLine="200" w:firstLineChars="200"/>
    </w:pPr>
    <w:rPr>
      <w:rFonts w:ascii="宋体" w:hAnsi="宋体" w:cs="宋体"/>
      <w:sz w:val="24"/>
      <w:szCs w:val="24"/>
    </w:rPr>
  </w:style>
  <w:style w:type="paragraph" w:customStyle="1" w:styleId="125">
    <w:name w:val="xl58"/>
    <w:basedOn w:val="1"/>
    <w:autoRedefine/>
    <w:qFormat/>
    <w:uiPriority w:val="0"/>
    <w:pPr>
      <w:widowControl/>
      <w:pBdr>
        <w:top w:val="double" w:color="auto" w:sz="6"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6">
    <w:name w:val="xl49"/>
    <w:basedOn w:val="1"/>
    <w:autoRedefine/>
    <w:qFormat/>
    <w:uiPriority w:val="0"/>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27">
    <w:name w:val="默认段落字体 Para Char"/>
    <w:basedOn w:val="1"/>
    <w:autoRedefine/>
    <w:qFormat/>
    <w:uiPriority w:val="0"/>
    <w:pPr>
      <w:ind w:firstLine="200" w:firstLineChars="200"/>
    </w:pPr>
    <w:rPr>
      <w:rFonts w:ascii="宋体" w:hAnsi="宋体" w:cs="宋体"/>
      <w:sz w:val="24"/>
      <w:szCs w:val="24"/>
    </w:rPr>
  </w:style>
  <w:style w:type="paragraph" w:customStyle="1" w:styleId="128">
    <w:name w:val="表格文字"/>
    <w:basedOn w:val="16"/>
    <w:autoRedefine/>
    <w:qFormat/>
    <w:uiPriority w:val="0"/>
    <w:pPr>
      <w:spacing w:line="240" w:lineRule="auto"/>
      <w:jc w:val="center"/>
    </w:pPr>
    <w:rPr>
      <w:szCs w:val="24"/>
    </w:rPr>
  </w:style>
  <w:style w:type="paragraph" w:customStyle="1" w:styleId="129">
    <w:name w:val="中心文件"/>
    <w:basedOn w:val="110"/>
    <w:autoRedefine/>
    <w:qFormat/>
    <w:uiPriority w:val="0"/>
    <w:pPr>
      <w:spacing w:after="0" w:line="480" w:lineRule="atLeast"/>
    </w:pPr>
    <w:rPr>
      <w:rFonts w:eastAsia="仿宋_GB2312"/>
      <w:sz w:val="28"/>
    </w:rPr>
  </w:style>
  <w:style w:type="paragraph" w:customStyle="1" w:styleId="130">
    <w:name w:val="Char Char Char Char Char Char1"/>
    <w:basedOn w:val="1"/>
    <w:autoRedefine/>
    <w:qFormat/>
    <w:uiPriority w:val="0"/>
    <w:pPr>
      <w:ind w:firstLine="200" w:firstLineChars="200"/>
    </w:pPr>
    <w:rPr>
      <w:rFonts w:ascii="宋体" w:hAnsi="宋体" w:cs="宋体"/>
      <w:sz w:val="24"/>
      <w:szCs w:val="24"/>
    </w:rPr>
  </w:style>
  <w:style w:type="paragraph" w:customStyle="1" w:styleId="131">
    <w:name w:val="正文格式"/>
    <w:basedOn w:val="1"/>
    <w:link w:val="175"/>
    <w:autoRedefine/>
    <w:qFormat/>
    <w:uiPriority w:val="0"/>
    <w:pPr>
      <w:ind w:firstLine="482"/>
    </w:pPr>
    <w:rPr>
      <w:rFonts w:ascii="宋体" w:hAnsi="宋体"/>
      <w:sz w:val="24"/>
      <w:szCs w:val="24"/>
    </w:rPr>
  </w:style>
  <w:style w:type="paragraph" w:customStyle="1" w:styleId="132">
    <w:name w:val="王治民正文"/>
    <w:basedOn w:val="1"/>
    <w:link w:val="194"/>
    <w:autoRedefine/>
    <w:qFormat/>
    <w:uiPriority w:val="0"/>
    <w:pPr>
      <w:ind w:firstLine="200" w:firstLineChars="200"/>
    </w:pPr>
    <w:rPr>
      <w:sz w:val="24"/>
      <w:szCs w:val="24"/>
    </w:rPr>
  </w:style>
  <w:style w:type="paragraph" w:customStyle="1" w:styleId="133">
    <w:name w:val="xl3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34">
    <w:name w:val="declear1"/>
    <w:basedOn w:val="1"/>
    <w:autoRedefine/>
    <w:qFormat/>
    <w:uiPriority w:val="0"/>
    <w:pPr>
      <w:widowControl/>
      <w:spacing w:after="30" w:line="240" w:lineRule="atLeast"/>
      <w:jc w:val="left"/>
    </w:pPr>
    <w:rPr>
      <w:rFonts w:ascii="宋体" w:hAnsi="宋体" w:cs="宋体"/>
      <w:vanish/>
      <w:color w:val="999999"/>
      <w:kern w:val="0"/>
      <w:sz w:val="18"/>
      <w:szCs w:val="18"/>
    </w:rPr>
  </w:style>
  <w:style w:type="paragraph" w:customStyle="1" w:styleId="135">
    <w:name w:val="xl41"/>
    <w:basedOn w:val="1"/>
    <w:autoRedefine/>
    <w:qFormat/>
    <w:uiPriority w:val="0"/>
    <w:pPr>
      <w:widowControl/>
      <w:pBdr>
        <w:top w:val="single" w:color="auto" w:sz="4" w:space="0"/>
        <w:left w:val="single" w:color="auto" w:sz="4" w:space="0"/>
        <w:bottom w:val="single" w:color="auto" w:sz="8"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36">
    <w:name w:val="默认段落字体 Para Char Char Char Char Char Char Char Char Char Char"/>
    <w:basedOn w:val="1"/>
    <w:autoRedefine/>
    <w:qFormat/>
    <w:uiPriority w:val="0"/>
    <w:pPr>
      <w:ind w:firstLine="200" w:firstLineChars="200"/>
    </w:pPr>
    <w:rPr>
      <w:rFonts w:ascii="宋体" w:hAnsi="宋体" w:cs="宋体"/>
      <w:sz w:val="24"/>
      <w:szCs w:val="24"/>
    </w:rPr>
  </w:style>
  <w:style w:type="paragraph" w:customStyle="1" w:styleId="137">
    <w:name w:val="xl40"/>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38">
    <w:name w:val="_Style 137"/>
    <w:basedOn w:val="1"/>
    <w:autoRedefine/>
    <w:qFormat/>
    <w:uiPriority w:val="99"/>
    <w:pPr>
      <w:ind w:firstLine="420" w:firstLineChars="200"/>
    </w:pPr>
  </w:style>
  <w:style w:type="paragraph" w:customStyle="1" w:styleId="139">
    <w:name w:val="xl48"/>
    <w:basedOn w:val="1"/>
    <w:autoRedefine/>
    <w:qFormat/>
    <w:uiPriority w:val="0"/>
    <w:pPr>
      <w:widowControl/>
      <w:pBdr>
        <w:top w:val="single" w:color="auto" w:sz="8" w:space="0"/>
        <w:lef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0">
    <w:name w:val="xl52"/>
    <w:basedOn w:val="1"/>
    <w:autoRedefine/>
    <w:qFormat/>
    <w:uiPriority w:val="0"/>
    <w:pPr>
      <w:widowControl/>
      <w:pBdr>
        <w:left w:val="single" w:color="auto" w:sz="8" w:space="0"/>
        <w:bottom w:val="double" w:color="auto" w:sz="6"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1">
    <w:name w:val="xl46"/>
    <w:basedOn w:val="1"/>
    <w:autoRedefine/>
    <w:qFormat/>
    <w:uiPriority w:val="0"/>
    <w:pPr>
      <w:widowControl/>
      <w:pBdr>
        <w:top w:val="single" w:color="auto" w:sz="8" w:space="0"/>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2">
    <w:name w:val="xl44"/>
    <w:basedOn w:val="1"/>
    <w:autoRedefine/>
    <w:qFormat/>
    <w:uiPriority w:val="0"/>
    <w:pPr>
      <w:widowControl/>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3">
    <w:name w:val="Char Char Char Char Char Char Char Char Char Char1"/>
    <w:basedOn w:val="1"/>
    <w:autoRedefine/>
    <w:qFormat/>
    <w:uiPriority w:val="0"/>
    <w:pPr>
      <w:ind w:firstLine="200" w:firstLineChars="200"/>
    </w:pPr>
    <w:rPr>
      <w:rFonts w:ascii="宋体" w:hAnsi="宋体" w:cs="宋体"/>
      <w:sz w:val="24"/>
      <w:szCs w:val="24"/>
    </w:rPr>
  </w:style>
  <w:style w:type="paragraph" w:customStyle="1" w:styleId="144">
    <w:name w:val="xl51"/>
    <w:basedOn w:val="1"/>
    <w:autoRedefine/>
    <w:qFormat/>
    <w:uiPriority w:val="0"/>
    <w:pPr>
      <w:widowControl/>
      <w:pBdr>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5">
    <w:name w:val="xl26"/>
    <w:basedOn w:val="1"/>
    <w:autoRedefine/>
    <w:qFormat/>
    <w:uiPriority w:val="0"/>
    <w:pPr>
      <w:widowControl/>
      <w:pBdr>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46">
    <w:name w:val="Char Char Char Char1"/>
    <w:basedOn w:val="1"/>
    <w:autoRedefine/>
    <w:qFormat/>
    <w:uiPriority w:val="0"/>
    <w:pPr>
      <w:ind w:firstLine="200" w:firstLineChars="200"/>
    </w:pPr>
    <w:rPr>
      <w:rFonts w:ascii="宋体" w:hAnsi="宋体" w:cs="宋体"/>
      <w:sz w:val="24"/>
      <w:szCs w:val="24"/>
    </w:rPr>
  </w:style>
  <w:style w:type="paragraph" w:customStyle="1" w:styleId="147">
    <w:name w:val="列表段落1"/>
    <w:basedOn w:val="1"/>
    <w:autoRedefine/>
    <w:qFormat/>
    <w:uiPriority w:val="0"/>
    <w:pPr>
      <w:ind w:firstLine="420" w:firstLineChars="200"/>
    </w:pPr>
    <w:rPr>
      <w:szCs w:val="24"/>
    </w:rPr>
  </w:style>
  <w:style w:type="paragraph" w:customStyle="1" w:styleId="148">
    <w:name w:val="xl64"/>
    <w:basedOn w:val="1"/>
    <w:autoRedefine/>
    <w:qFormat/>
    <w:uiPriority w:val="0"/>
    <w:pPr>
      <w:widowControl/>
      <w:pBdr>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49">
    <w:name w:val="xl67"/>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0">
    <w:name w:val="报告书表格"/>
    <w:basedOn w:val="1"/>
    <w:link w:val="169"/>
    <w:autoRedefine/>
    <w:qFormat/>
    <w:uiPriority w:val="0"/>
    <w:pPr>
      <w:adjustRightInd w:val="0"/>
      <w:snapToGrid w:val="0"/>
      <w:spacing w:line="240" w:lineRule="atLeast"/>
      <w:jc w:val="center"/>
      <w:textAlignment w:val="baseline"/>
    </w:pPr>
    <w:rPr>
      <w:kern w:val="0"/>
    </w:rPr>
  </w:style>
  <w:style w:type="paragraph" w:customStyle="1" w:styleId="151">
    <w:name w:val="xl53"/>
    <w:basedOn w:val="1"/>
    <w:autoRedefine/>
    <w:qFormat/>
    <w:uiPriority w:val="0"/>
    <w:pPr>
      <w:widowControl/>
      <w:pBdr>
        <w:top w:val="double" w:color="auto" w:sz="6" w:space="0"/>
        <w:left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2">
    <w:name w:val="列出段落1"/>
    <w:basedOn w:val="1"/>
    <w:autoRedefine/>
    <w:qFormat/>
    <w:uiPriority w:val="0"/>
    <w:pPr>
      <w:ind w:firstLine="420" w:firstLineChars="200"/>
    </w:pPr>
    <w:rPr>
      <w:szCs w:val="24"/>
    </w:rPr>
  </w:style>
  <w:style w:type="paragraph" w:customStyle="1" w:styleId="153">
    <w:name w:val="xl63"/>
    <w:basedOn w:val="1"/>
    <w:autoRedefine/>
    <w:qFormat/>
    <w:uiPriority w:val="0"/>
    <w:pPr>
      <w:widowControl/>
      <w:pBdr>
        <w:top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4">
    <w:name w:val="BIG BOLD"/>
    <w:basedOn w:val="1"/>
    <w:autoRedefine/>
    <w:qFormat/>
    <w:uiPriority w:val="0"/>
    <w:pPr>
      <w:tabs>
        <w:tab w:val="left" w:leader="underscore" w:pos="1134"/>
      </w:tabs>
      <w:adjustRightInd w:val="0"/>
      <w:snapToGrid w:val="0"/>
      <w:spacing w:line="300" w:lineRule="auto"/>
    </w:pPr>
    <w:rPr>
      <w:b/>
    </w:rPr>
  </w:style>
  <w:style w:type="paragraph" w:customStyle="1" w:styleId="155">
    <w:name w:val="xl74"/>
    <w:basedOn w:val="1"/>
    <w:autoRedefine/>
    <w:qFormat/>
    <w:uiPriority w:val="0"/>
    <w:pPr>
      <w:widowControl/>
      <w:pBdr>
        <w:top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6">
    <w:name w:val="xl56"/>
    <w:basedOn w:val="1"/>
    <w:autoRedefine/>
    <w:qFormat/>
    <w:uiPriority w:val="0"/>
    <w:pPr>
      <w:widowControl/>
      <w:pBdr>
        <w:bottom w:val="single" w:color="auto" w:sz="8" w:space="0"/>
      </w:pBdr>
      <w:spacing w:before="100" w:beforeAutospacing="1" w:after="100" w:afterAutospacing="1"/>
      <w:jc w:val="center"/>
      <w:textAlignment w:val="center"/>
    </w:pPr>
    <w:rPr>
      <w:rFonts w:ascii="Arial Unicode MS" w:hAnsi="Arial Unicode MS" w:eastAsia="Arial Unicode MS" w:cs="Arial Unicode MS"/>
      <w:b/>
      <w:bCs/>
      <w:kern w:val="0"/>
      <w:sz w:val="18"/>
      <w:szCs w:val="18"/>
    </w:rPr>
  </w:style>
  <w:style w:type="paragraph" w:customStyle="1" w:styleId="157">
    <w:name w:val="xl42"/>
    <w:basedOn w:val="1"/>
    <w:autoRedefine/>
    <w:qFormat/>
    <w:uiPriority w:val="0"/>
    <w:pPr>
      <w:widowControl/>
      <w:pBdr>
        <w:left w:val="single" w:color="auto" w:sz="8"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8">
    <w:name w:val="xl45"/>
    <w:basedOn w:val="1"/>
    <w:autoRedefine/>
    <w:qFormat/>
    <w:uiPriority w:val="0"/>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59">
    <w:name w:val="【表格】"/>
    <w:basedOn w:val="76"/>
    <w:autoRedefine/>
    <w:qFormat/>
    <w:uiPriority w:val="0"/>
  </w:style>
  <w:style w:type="paragraph" w:customStyle="1" w:styleId="160">
    <w:name w:val="xl29"/>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Arial Unicode MS" w:hAnsi="Arial Unicode MS" w:eastAsia="Arial Unicode MS" w:cs="Arial Unicode MS"/>
      <w:kern w:val="0"/>
      <w:sz w:val="18"/>
      <w:szCs w:val="18"/>
    </w:rPr>
  </w:style>
  <w:style w:type="paragraph" w:customStyle="1" w:styleId="161">
    <w:name w:val="xl66"/>
    <w:basedOn w:val="1"/>
    <w:autoRedefine/>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2">
    <w:name w:val="WPSOffice手动目录 2"/>
    <w:autoRedefine/>
    <w:qFormat/>
    <w:uiPriority w:val="0"/>
    <w:pPr>
      <w:ind w:left="200" w:leftChars="200"/>
    </w:pPr>
    <w:rPr>
      <w:rFonts w:ascii="Calibri" w:hAnsi="Calibri" w:eastAsia="宋体" w:cs="Times New Roman"/>
      <w:lang w:val="en-US" w:eastAsia="zh-CN" w:bidi="ar-SA"/>
    </w:rPr>
  </w:style>
  <w:style w:type="paragraph" w:customStyle="1" w:styleId="163">
    <w:name w:val="Char Char Char Char Char Char Char1"/>
    <w:basedOn w:val="1"/>
    <w:autoRedefine/>
    <w:qFormat/>
    <w:uiPriority w:val="0"/>
    <w:pPr>
      <w:ind w:firstLine="200" w:firstLineChars="200"/>
    </w:pPr>
    <w:rPr>
      <w:rFonts w:ascii="宋体" w:hAnsi="宋体" w:cs="宋体"/>
      <w:sz w:val="24"/>
      <w:szCs w:val="24"/>
    </w:rPr>
  </w:style>
  <w:style w:type="paragraph" w:customStyle="1" w:styleId="164">
    <w:name w:val="xl62"/>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Arial Unicode MS"/>
      <w:kern w:val="0"/>
      <w:sz w:val="18"/>
      <w:szCs w:val="18"/>
    </w:rPr>
  </w:style>
  <w:style w:type="paragraph" w:customStyle="1" w:styleId="165">
    <w:name w:val="Char3"/>
    <w:basedOn w:val="1"/>
    <w:autoRedefine/>
    <w:qFormat/>
    <w:uiPriority w:val="0"/>
    <w:pPr>
      <w:ind w:firstLine="200" w:firstLineChars="200"/>
    </w:pPr>
    <w:rPr>
      <w:rFonts w:ascii="宋体" w:hAnsi="宋体" w:cs="宋体"/>
      <w:sz w:val="24"/>
      <w:szCs w:val="24"/>
    </w:rPr>
  </w:style>
  <w:style w:type="character" w:customStyle="1" w:styleId="166">
    <w:name w:val="文档结构图 字符"/>
    <w:link w:val="13"/>
    <w:autoRedefine/>
    <w:semiHidden/>
    <w:qFormat/>
    <w:uiPriority w:val="99"/>
    <w:rPr>
      <w:kern w:val="2"/>
      <w:sz w:val="21"/>
      <w:shd w:val="clear" w:color="auto" w:fill="000080"/>
    </w:rPr>
  </w:style>
  <w:style w:type="character" w:customStyle="1" w:styleId="167">
    <w:name w:val="日期 字符"/>
    <w:link w:val="23"/>
    <w:autoRedefine/>
    <w:qFormat/>
    <w:uiPriority w:val="0"/>
    <w:rPr>
      <w:kern w:val="2"/>
      <w:sz w:val="24"/>
    </w:rPr>
  </w:style>
  <w:style w:type="character" w:customStyle="1" w:styleId="168">
    <w:name w:val="题注 字符"/>
    <w:link w:val="12"/>
    <w:autoRedefine/>
    <w:qFormat/>
    <w:uiPriority w:val="0"/>
    <w:rPr>
      <w:kern w:val="2"/>
      <w:sz w:val="24"/>
    </w:rPr>
  </w:style>
  <w:style w:type="character" w:customStyle="1" w:styleId="169">
    <w:name w:val="报告书表格 Char"/>
    <w:link w:val="150"/>
    <w:autoRedefine/>
    <w:qFormat/>
    <w:uiPriority w:val="0"/>
    <w:rPr>
      <w:sz w:val="21"/>
    </w:rPr>
  </w:style>
  <w:style w:type="character" w:customStyle="1" w:styleId="170">
    <w:name w:val="纯文本 Char1"/>
    <w:autoRedefine/>
    <w:qFormat/>
    <w:uiPriority w:val="0"/>
    <w:rPr>
      <w:rFonts w:ascii="宋体" w:hAnsi="Courier New"/>
      <w:kern w:val="2"/>
      <w:sz w:val="21"/>
    </w:rPr>
  </w:style>
  <w:style w:type="character" w:customStyle="1" w:styleId="171">
    <w:name w:val="表头 Char"/>
    <w:link w:val="104"/>
    <w:autoRedefine/>
    <w:qFormat/>
    <w:locked/>
    <w:uiPriority w:val="99"/>
    <w:rPr>
      <w:rFonts w:ascii="宋体" w:hAnsi="宋体"/>
      <w:sz w:val="24"/>
      <w:lang w:bidi="ar-SA"/>
    </w:rPr>
  </w:style>
  <w:style w:type="character" w:customStyle="1" w:styleId="172">
    <w:name w:val="Char Char1"/>
    <w:autoRedefine/>
    <w:qFormat/>
    <w:uiPriority w:val="0"/>
    <w:rPr>
      <w:rFonts w:hint="default" w:ascii="Arial" w:hAnsi="Arial" w:eastAsia="黑体" w:cs="Arial"/>
      <w:b/>
      <w:bCs/>
      <w:sz w:val="32"/>
      <w:szCs w:val="32"/>
      <w:lang w:val="en-US" w:eastAsia="zh-CN" w:bidi="ar-SA"/>
    </w:rPr>
  </w:style>
  <w:style w:type="character" w:customStyle="1" w:styleId="173">
    <w:name w:val="标题 4 字符"/>
    <w:link w:val="5"/>
    <w:autoRedefine/>
    <w:qFormat/>
    <w:uiPriority w:val="0"/>
    <w:rPr>
      <w:rFonts w:eastAsia="宋体"/>
      <w:kern w:val="2"/>
      <w:sz w:val="24"/>
      <w:lang w:val="en-US" w:eastAsia="zh-CN" w:bidi="ar-SA"/>
    </w:rPr>
  </w:style>
  <w:style w:type="character" w:customStyle="1" w:styleId="174">
    <w:name w:val="样式 报告书正文 + 首行缩进:  2 字符 Char"/>
    <w:link w:val="71"/>
    <w:autoRedefine/>
    <w:qFormat/>
    <w:uiPriority w:val="0"/>
    <w:rPr>
      <w:rFonts w:eastAsia="宋体" w:cs="宋体"/>
      <w:kern w:val="2"/>
      <w:sz w:val="24"/>
      <w:lang w:val="en-US" w:eastAsia="zh-CN" w:bidi="ar-SA"/>
    </w:rPr>
  </w:style>
  <w:style w:type="character" w:customStyle="1" w:styleId="175">
    <w:name w:val="正文格式 Char"/>
    <w:link w:val="131"/>
    <w:autoRedefine/>
    <w:qFormat/>
    <w:uiPriority w:val="0"/>
    <w:rPr>
      <w:rFonts w:ascii="宋体" w:hAnsi="宋体"/>
      <w:kern w:val="2"/>
      <w:sz w:val="24"/>
      <w:szCs w:val="24"/>
    </w:rPr>
  </w:style>
  <w:style w:type="character" w:customStyle="1" w:styleId="176">
    <w:name w:val="批注文字 字符"/>
    <w:link w:val="14"/>
    <w:autoRedefine/>
    <w:semiHidden/>
    <w:qFormat/>
    <w:locked/>
    <w:uiPriority w:val="0"/>
    <w:rPr>
      <w:rFonts w:eastAsia="宋体"/>
      <w:kern w:val="2"/>
      <w:sz w:val="21"/>
      <w:lang w:val="en-US" w:eastAsia="zh-CN" w:bidi="ar-SA"/>
    </w:rPr>
  </w:style>
  <w:style w:type="character" w:customStyle="1" w:styleId="177">
    <w:name w:val="gjz1"/>
    <w:autoRedefine/>
    <w:qFormat/>
    <w:uiPriority w:val="0"/>
    <w:rPr>
      <w:sz w:val="18"/>
      <w:szCs w:val="18"/>
    </w:rPr>
  </w:style>
  <w:style w:type="character" w:customStyle="1" w:styleId="178">
    <w:name w:val="timu1"/>
    <w:autoRedefine/>
    <w:qFormat/>
    <w:uiPriority w:val="0"/>
    <w:rPr>
      <w:sz w:val="24"/>
      <w:szCs w:val="24"/>
    </w:rPr>
  </w:style>
  <w:style w:type="character" w:customStyle="1" w:styleId="179">
    <w:name w:val="刘文婷 字符"/>
    <w:link w:val="77"/>
    <w:autoRedefine/>
    <w:qFormat/>
    <w:uiPriority w:val="0"/>
    <w:rPr>
      <w:rFonts w:eastAsia="仿宋"/>
      <w:kern w:val="2"/>
      <w:sz w:val="28"/>
      <w:szCs w:val="28"/>
    </w:rPr>
  </w:style>
  <w:style w:type="character" w:customStyle="1" w:styleId="180">
    <w:name w:val="正文文本缩进 2 字符"/>
    <w:link w:val="18"/>
    <w:autoRedefine/>
    <w:qFormat/>
    <w:uiPriority w:val="0"/>
    <w:rPr>
      <w:rFonts w:ascii="宋体" w:hAnsi="宋体"/>
      <w:kern w:val="2"/>
      <w:sz w:val="24"/>
    </w:rPr>
  </w:style>
  <w:style w:type="character" w:customStyle="1" w:styleId="181">
    <w:name w:val="中文报告书样式 Char1"/>
    <w:link w:val="8"/>
    <w:autoRedefine/>
    <w:qFormat/>
    <w:uiPriority w:val="0"/>
    <w:rPr>
      <w:rFonts w:eastAsia="宋体"/>
      <w:kern w:val="24"/>
      <w:sz w:val="24"/>
      <w:lang w:val="en-US" w:eastAsia="zh-CN" w:bidi="ar-SA"/>
    </w:rPr>
  </w:style>
  <w:style w:type="character" w:customStyle="1" w:styleId="182">
    <w:name w:val="标题 2 Char"/>
    <w:autoRedefine/>
    <w:qFormat/>
    <w:uiPriority w:val="9"/>
    <w:rPr>
      <w:rFonts w:ascii="Arial" w:hAnsi="Arial" w:eastAsia="黑体"/>
      <w:sz w:val="24"/>
      <w:lang w:val="en-US" w:eastAsia="zh-CN" w:bidi="ar-SA"/>
    </w:rPr>
  </w:style>
  <w:style w:type="character" w:customStyle="1" w:styleId="183">
    <w:name w:val="中文报告书 Char"/>
    <w:autoRedefine/>
    <w:qFormat/>
    <w:uiPriority w:val="0"/>
    <w:rPr>
      <w:rFonts w:eastAsia="宋体"/>
      <w:sz w:val="24"/>
      <w:lang w:val="en-US" w:eastAsia="zh-CN" w:bidi="ar-SA"/>
    </w:rPr>
  </w:style>
  <w:style w:type="character" w:customStyle="1" w:styleId="184">
    <w:name w:val="注释标题 字符"/>
    <w:link w:val="11"/>
    <w:autoRedefine/>
    <w:qFormat/>
    <w:uiPriority w:val="0"/>
    <w:rPr>
      <w:rFonts w:ascii="宋体"/>
      <w:kern w:val="2"/>
      <w:sz w:val="21"/>
    </w:rPr>
  </w:style>
  <w:style w:type="character" w:customStyle="1" w:styleId="185">
    <w:name w:val="副标题 字符"/>
    <w:link w:val="29"/>
    <w:autoRedefine/>
    <w:qFormat/>
    <w:uiPriority w:val="0"/>
    <w:rPr>
      <w:rFonts w:ascii="Cambria" w:hAnsi="Cambria"/>
      <w:b/>
      <w:bCs/>
      <w:kern w:val="28"/>
      <w:sz w:val="24"/>
      <w:szCs w:val="32"/>
    </w:rPr>
  </w:style>
  <w:style w:type="character" w:customStyle="1" w:styleId="186">
    <w:name w:val="正文文本缩进 字符"/>
    <w:autoRedefine/>
    <w:qFormat/>
    <w:uiPriority w:val="0"/>
    <w:rPr>
      <w:rFonts w:ascii="Times New Roman" w:hAnsi="Times New Roman" w:eastAsia="宋体" w:cs="Times New Roman"/>
      <w:kern w:val="0"/>
      <w:sz w:val="24"/>
      <w:szCs w:val="20"/>
    </w:rPr>
  </w:style>
  <w:style w:type="character" w:customStyle="1" w:styleId="187">
    <w:name w:val="中文报告书样式 Char"/>
    <w:autoRedefine/>
    <w:qFormat/>
    <w:uiPriority w:val="0"/>
    <w:rPr>
      <w:rFonts w:eastAsia="宋体"/>
      <w:kern w:val="24"/>
      <w:sz w:val="24"/>
      <w:lang w:val="en-US" w:eastAsia="zh-CN" w:bidi="ar-SA"/>
    </w:rPr>
  </w:style>
  <w:style w:type="character" w:customStyle="1" w:styleId="188">
    <w:name w:val="正文文本首行缩进 2 字符"/>
    <w:link w:val="38"/>
    <w:autoRedefine/>
    <w:qFormat/>
    <w:uiPriority w:val="99"/>
    <w:rPr>
      <w:kern w:val="2"/>
      <w:sz w:val="21"/>
    </w:rPr>
  </w:style>
  <w:style w:type="character" w:customStyle="1" w:styleId="189">
    <w:name w:val="标题 5 字符"/>
    <w:link w:val="7"/>
    <w:autoRedefine/>
    <w:qFormat/>
    <w:uiPriority w:val="0"/>
    <w:rPr>
      <w:b/>
      <w:kern w:val="24"/>
      <w:sz w:val="28"/>
    </w:rPr>
  </w:style>
  <w:style w:type="character" w:customStyle="1" w:styleId="190">
    <w:name w:val="页眉 字符"/>
    <w:link w:val="26"/>
    <w:autoRedefine/>
    <w:qFormat/>
    <w:uiPriority w:val="99"/>
    <w:rPr>
      <w:kern w:val="2"/>
      <w:sz w:val="18"/>
    </w:rPr>
  </w:style>
  <w:style w:type="character" w:customStyle="1" w:styleId="191">
    <w:name w:val="ht1"/>
    <w:autoRedefine/>
    <w:qFormat/>
    <w:uiPriority w:val="0"/>
    <w:rPr>
      <w:rFonts w:ascii="黑体" w:eastAsia="黑体"/>
      <w:b/>
      <w:bCs/>
    </w:rPr>
  </w:style>
  <w:style w:type="character" w:customStyle="1" w:styleId="192">
    <w:name w:val="正文文本 2 字符"/>
    <w:link w:val="34"/>
    <w:autoRedefine/>
    <w:qFormat/>
    <w:uiPriority w:val="0"/>
    <w:rPr>
      <w:kern w:val="2"/>
      <w:sz w:val="21"/>
    </w:rPr>
  </w:style>
  <w:style w:type="character" w:customStyle="1" w:styleId="193">
    <w:name w:val="批注主题 字符"/>
    <w:link w:val="37"/>
    <w:autoRedefine/>
    <w:semiHidden/>
    <w:qFormat/>
    <w:uiPriority w:val="0"/>
    <w:rPr>
      <w:b/>
      <w:bCs/>
      <w:kern w:val="2"/>
      <w:sz w:val="21"/>
    </w:rPr>
  </w:style>
  <w:style w:type="character" w:customStyle="1" w:styleId="194">
    <w:name w:val="王治民正文 Char"/>
    <w:link w:val="132"/>
    <w:autoRedefine/>
    <w:qFormat/>
    <w:uiPriority w:val="0"/>
    <w:rPr>
      <w:rFonts w:eastAsia="宋体"/>
      <w:kern w:val="2"/>
      <w:sz w:val="24"/>
      <w:szCs w:val="24"/>
      <w:lang w:val="en-US" w:eastAsia="zh-CN" w:bidi="ar-SA"/>
    </w:rPr>
  </w:style>
  <w:style w:type="character" w:customStyle="1" w:styleId="195">
    <w:name w:val="中文报告书样式 Char Char"/>
    <w:autoRedefine/>
    <w:qFormat/>
    <w:uiPriority w:val="0"/>
    <w:rPr>
      <w:rFonts w:hint="eastAsia" w:ascii="宋体" w:hAnsi="宋体" w:eastAsia="宋体"/>
      <w:kern w:val="24"/>
      <w:sz w:val="24"/>
      <w:lang w:val="en-US" w:eastAsia="zh-CN" w:bidi="ar-SA"/>
    </w:rPr>
  </w:style>
  <w:style w:type="character" w:customStyle="1" w:styleId="196">
    <w:name w:val="headline-content2"/>
    <w:basedOn w:val="41"/>
    <w:autoRedefine/>
    <w:qFormat/>
    <w:uiPriority w:val="0"/>
  </w:style>
  <w:style w:type="character" w:customStyle="1" w:styleId="197">
    <w:name w:val="报告书 Char"/>
    <w:link w:val="53"/>
    <w:autoRedefine/>
    <w:qFormat/>
    <w:uiPriority w:val="0"/>
    <w:rPr>
      <w:rFonts w:ascii="宋体" w:eastAsia="宋体"/>
      <w:kern w:val="24"/>
      <w:sz w:val="24"/>
      <w:lang w:val="en-US" w:eastAsia="zh-CN" w:bidi="ar-SA"/>
    </w:rPr>
  </w:style>
  <w:style w:type="character" w:customStyle="1" w:styleId="198">
    <w:name w:val="HTML 预设格式 字符"/>
    <w:link w:val="35"/>
    <w:autoRedefine/>
    <w:qFormat/>
    <w:uiPriority w:val="99"/>
    <w:rPr>
      <w:rFonts w:ascii="Arial" w:hAnsi="Arial" w:cs="Arial"/>
      <w:sz w:val="24"/>
      <w:szCs w:val="24"/>
    </w:rPr>
  </w:style>
  <w:style w:type="character" w:customStyle="1" w:styleId="199">
    <w:name w:val="showtreebodycontent1"/>
    <w:autoRedefine/>
    <w:qFormat/>
    <w:uiPriority w:val="0"/>
    <w:rPr>
      <w:sz w:val="21"/>
      <w:szCs w:val="21"/>
    </w:rPr>
  </w:style>
  <w:style w:type="character" w:customStyle="1" w:styleId="200">
    <w:name w:val="页脚 字符"/>
    <w:link w:val="25"/>
    <w:autoRedefine/>
    <w:qFormat/>
    <w:uiPriority w:val="99"/>
    <w:rPr>
      <w:kern w:val="2"/>
      <w:sz w:val="18"/>
    </w:rPr>
  </w:style>
  <w:style w:type="character" w:customStyle="1" w:styleId="201">
    <w:name w:val="正文文本缩进 3 字符"/>
    <w:link w:val="31"/>
    <w:autoRedefine/>
    <w:qFormat/>
    <w:uiPriority w:val="0"/>
    <w:rPr>
      <w:kern w:val="2"/>
      <w:sz w:val="16"/>
      <w:szCs w:val="16"/>
    </w:rPr>
  </w:style>
  <w:style w:type="character" w:customStyle="1" w:styleId="202">
    <w:name w:val="标题 1 字符"/>
    <w:link w:val="2"/>
    <w:autoRedefine/>
    <w:qFormat/>
    <w:uiPriority w:val="0"/>
    <w:rPr>
      <w:rFonts w:ascii="仿宋_GB2312" w:eastAsia="仿宋_GB2312"/>
      <w:b/>
      <w:kern w:val="44"/>
      <w:sz w:val="30"/>
      <w:szCs w:val="30"/>
    </w:rPr>
  </w:style>
  <w:style w:type="character" w:customStyle="1" w:styleId="203">
    <w:name w:val="正文文本 3 字符"/>
    <w:link w:val="15"/>
    <w:autoRedefine/>
    <w:qFormat/>
    <w:uiPriority w:val="0"/>
    <w:rPr>
      <w:rFonts w:ascii="黑体" w:hAnsi="宋体" w:eastAsia="黑体"/>
      <w:sz w:val="72"/>
      <w:szCs w:val="18"/>
    </w:rPr>
  </w:style>
  <w:style w:type="character" w:customStyle="1" w:styleId="204">
    <w:name w:val="标题 6 字符"/>
    <w:link w:val="9"/>
    <w:autoRedefine/>
    <w:qFormat/>
    <w:uiPriority w:val="0"/>
    <w:rPr>
      <w:rFonts w:eastAsia="仿宋_GB2312"/>
      <w:bCs/>
      <w:kern w:val="2"/>
      <w:sz w:val="24"/>
      <w:szCs w:val="24"/>
    </w:rPr>
  </w:style>
  <w:style w:type="character" w:customStyle="1" w:styleId="205">
    <w:name w:val="zhengwen"/>
    <w:basedOn w:val="41"/>
    <w:autoRedefine/>
    <w:qFormat/>
    <w:uiPriority w:val="0"/>
  </w:style>
  <w:style w:type="character" w:customStyle="1" w:styleId="206">
    <w:name w:val="副标题 字符1"/>
    <w:autoRedefine/>
    <w:qFormat/>
    <w:uiPriority w:val="11"/>
    <w:rPr>
      <w:b/>
      <w:bCs/>
      <w:kern w:val="28"/>
      <w:sz w:val="32"/>
      <w:szCs w:val="32"/>
    </w:rPr>
  </w:style>
  <w:style w:type="character" w:customStyle="1" w:styleId="207">
    <w:name w:val="标题 2 字符"/>
    <w:link w:val="3"/>
    <w:autoRedefine/>
    <w:qFormat/>
    <w:uiPriority w:val="0"/>
    <w:rPr>
      <w:rFonts w:eastAsia="黑体"/>
      <w:sz w:val="24"/>
      <w:lang w:val="en-US" w:eastAsia="zh-CN" w:bidi="ar-SA"/>
    </w:rPr>
  </w:style>
  <w:style w:type="character" w:customStyle="1" w:styleId="208">
    <w:name w:val="纯文本 字符"/>
    <w:link w:val="21"/>
    <w:autoRedefine/>
    <w:qFormat/>
    <w:uiPriority w:val="0"/>
    <w:rPr>
      <w:rFonts w:ascii="宋体" w:hAnsi="Courier New"/>
      <w:kern w:val="2"/>
      <w:sz w:val="21"/>
    </w:rPr>
  </w:style>
  <w:style w:type="character" w:customStyle="1" w:styleId="209">
    <w:name w:val="标题 3 字符"/>
    <w:link w:val="4"/>
    <w:autoRedefine/>
    <w:qFormat/>
    <w:uiPriority w:val="0"/>
    <w:rPr>
      <w:rFonts w:ascii="黑体" w:eastAsia="黑体"/>
      <w:kern w:val="2"/>
      <w:sz w:val="24"/>
    </w:rPr>
  </w:style>
  <w:style w:type="character" w:customStyle="1" w:styleId="210">
    <w:name w:val="kt1"/>
    <w:basedOn w:val="41"/>
    <w:autoRedefine/>
    <w:qFormat/>
    <w:uiPriority w:val="0"/>
  </w:style>
  <w:style w:type="character" w:customStyle="1" w:styleId="211">
    <w:name w:val="正文文本缩进 字符1"/>
    <w:link w:val="17"/>
    <w:autoRedefine/>
    <w:qFormat/>
    <w:uiPriority w:val="0"/>
    <w:rPr>
      <w:sz w:val="24"/>
    </w:rPr>
  </w:style>
  <w:style w:type="character" w:customStyle="1" w:styleId="212">
    <w:name w:val="副标题 Char"/>
    <w:autoRedefine/>
    <w:qFormat/>
    <w:uiPriority w:val="11"/>
    <w:rPr>
      <w:rFonts w:ascii="等线 Light" w:hAnsi="等线 Light" w:eastAsia="宋体" w:cs="Times New Roman"/>
      <w:b/>
      <w:bCs/>
      <w:kern w:val="28"/>
      <w:sz w:val="32"/>
      <w:szCs w:val="32"/>
    </w:rPr>
  </w:style>
  <w:style w:type="character" w:customStyle="1" w:styleId="213">
    <w:name w:val="批注框文本 字符"/>
    <w:link w:val="24"/>
    <w:autoRedefine/>
    <w:semiHidden/>
    <w:qFormat/>
    <w:uiPriority w:val="0"/>
    <w:rPr>
      <w:kern w:val="2"/>
      <w:sz w:val="18"/>
      <w:szCs w:val="18"/>
    </w:rPr>
  </w:style>
  <w:style w:type="character" w:customStyle="1" w:styleId="214">
    <w:name w:val="正文文本 字符"/>
    <w:link w:val="16"/>
    <w:autoRedefine/>
    <w:qFormat/>
    <w:uiPriority w:val="0"/>
    <w:rPr>
      <w:kern w:val="2"/>
      <w:sz w:val="24"/>
    </w:rPr>
  </w:style>
  <w:style w:type="character" w:customStyle="1" w:styleId="215">
    <w:name w:val="bb1"/>
    <w:autoRedefine/>
    <w:qFormat/>
    <w:uiPriority w:val="0"/>
    <w:rPr>
      <w:sz w:val="21"/>
      <w:szCs w:val="21"/>
      <w:u w:val="none"/>
    </w:rPr>
  </w:style>
  <w:style w:type="paragraph" w:customStyle="1" w:styleId="216">
    <w:name w:val="修订1"/>
    <w:autoRedefine/>
    <w:hidden/>
    <w:unhideWhenUsed/>
    <w:qFormat/>
    <w:uiPriority w:val="99"/>
    <w:rPr>
      <w:rFonts w:ascii="Calibri" w:hAnsi="Calibri" w:eastAsia="仿宋" w:cs="Times New Roman"/>
      <w:kern w:val="2"/>
      <w:sz w:val="28"/>
      <w:lang w:val="en-US" w:eastAsia="zh-CN" w:bidi="ar-SA"/>
    </w:rPr>
  </w:style>
  <w:style w:type="paragraph" w:customStyle="1" w:styleId="217">
    <w:name w:val="预案正文"/>
    <w:basedOn w:val="1"/>
    <w:autoRedefine/>
    <w:qFormat/>
    <w:uiPriority w:val="0"/>
    <w:pPr>
      <w:ind w:firstLine="200" w:firstLineChars="200"/>
    </w:pPr>
    <w:rPr>
      <w:rFonts w:eastAsia="仿宋_GB2312"/>
      <w:kern w:val="0"/>
    </w:rPr>
  </w:style>
  <w:style w:type="paragraph" w:customStyle="1" w:styleId="218">
    <w:name w:val="Char11"/>
    <w:basedOn w:val="1"/>
    <w:autoRedefine/>
    <w:qFormat/>
    <w:uiPriority w:val="0"/>
    <w:pPr>
      <w:snapToGrid w:val="0"/>
      <w:ind w:firstLine="200" w:firstLineChars="200"/>
    </w:pPr>
    <w:rPr>
      <w:rFonts w:ascii="Times New Roman" w:hAnsi="Times New Roman" w:eastAsia="宋体"/>
      <w:sz w:val="21"/>
    </w:rPr>
  </w:style>
  <w:style w:type="paragraph" w:customStyle="1" w:styleId="219">
    <w:name w:val="列表段落2"/>
    <w:basedOn w:val="1"/>
    <w:autoRedefine/>
    <w:qFormat/>
    <w:uiPriority w:val="0"/>
    <w:pPr>
      <w:spacing w:line="240" w:lineRule="auto"/>
      <w:ind w:firstLine="420" w:firstLineChars="200"/>
    </w:pPr>
    <w:rPr>
      <w:rFonts w:ascii="Times New Roman" w:hAnsi="Times New Roman"/>
      <w:sz w:val="24"/>
      <w:szCs w:val="24"/>
    </w:rPr>
  </w:style>
  <w:style w:type="character" w:customStyle="1" w:styleId="220">
    <w:name w:val="fontstyle01"/>
    <w:basedOn w:val="41"/>
    <w:autoRedefine/>
    <w:qFormat/>
    <w:uiPriority w:val="0"/>
    <w:rPr>
      <w:rFonts w:ascii="宋体" w:hAnsi="宋体" w:eastAsia="宋体" w:cs="宋体"/>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3084" textRotate="1"/>
    <customShpInfo spid="_x0000_s3080" textRotate="1"/>
  </customShpExts>
  <extobjs>
    <extobj name="ECB019B1-382A-4266-B25C-5B523AA43C14-1">
      <extobjdata type="ECB019B1-382A-4266-B25C-5B523AA43C14" data="ewoJIkZpbGVJZCIgOiAiMjQ4MTYwMzQyOTYyIiwKCSJHcm91cElkIiA6ICI2MjUzNTM0OTAiLAoJIkltYWdlIiA6ICJpVkJPUncwS0dnb0FBQUFOU1VoRVVnQUFBdzBBQUFIcENBWUFBQURBcTlCZEFBQUFBWE5TUjBJQXJzNGM2UUFBSUFCSlJFRlVlSnpzM1hsOEUzWCtQL0RYZTVMMEFzcDl1S0tpZGhVcXRKbUpDTHZxS3ZvVDFIVlZQSllWRDFROFdFVlJ4UHZycmFzb0lpcWdxQXNLQ0o3Y2lvcTNpQWMwa3hTb3FFVlJLeUtnSUZldlpONi9QNXBra3pRTkJTdUY4bm8rSGp4c1B2T1p6N3luNEV6ZTh6a0dJQ0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UDNvL3dBY3NWb3pnd0Y2dGdBQUFBQkpSVTVFcmtKZ2dnPT0iLAoJIlRoZW1lIiA6ICIiLAoJIlR5cGUiIDogImZsb3ciLAoJIlZlcnNpb24iIDogIjI0Igp9Cg=="/>
    </extobj>
    <extobj name="ECB019B1-382A-4266-B25C-5B523AA43C14-2">
      <extobjdata type="ECB019B1-382A-4266-B25C-5B523AA43C14" data="ewoJIkZpbGVJZCIgOiAiMjQ4ODA5MTkyOTA1IiwKCSJHcm91cElkIiA6ICI2MjUzNTM0OTAiLAoJIkltYWdlIiA6ICJpVkJPUncwS0dnb0FBQUFOU1VoRVVnQUFBb2dBQUFGSUNBWUFBQURUU1ErVEFBQUFBWE5TUjBJQXJzNGM2UUFBSUFCSlJFRlVlSnpzM1hkOGplZi8rUEZYSW5zUXhJaVZLRUpVek5xalRkQ3FVVldibWlWVUtiWFZUb1VtcUZGS3JCaWxUZTBWRVNwMkVBUkJ6RFJHSXhKRWlPUWtPY241L1pGZjdxL2puSk9GRCtyOWZEenlxUHUrcnZ1NnIzUFNoNzU3amZjRl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3M3K1A2Y0pzTlBGeWpNb0FBQUFBRWxGVGtTdVFtQ0M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13962</Words>
  <Characters>15318</Characters>
  <Lines>145</Lines>
  <Paragraphs>41</Paragraphs>
  <TotalTime>55</TotalTime>
  <ScaleCrop>false</ScaleCrop>
  <LinksUpToDate>false</LinksUpToDate>
  <CharactersWithSpaces>15502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2019-06-21T08:19:00Z</dcterms:created>
  <dc:creator>WZ</dc:creator>
  <cp:lastModifiedBy>WPS_545190386</cp:lastModifiedBy>
  <cp:lastPrinted>2022-11-24T06:15:00Z</cp:lastPrinted>
  <dcterms:modified xsi:type="dcterms:W3CDTF">2024-06-04T03:46:39Z</dcterms:modified>
  <dc:title>1ǰ�</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2EDE944DA885448DA671DFFBECB74FB9</vt:lpwstr>
  </property>
</Properties>
</file>