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0D161">
      <w:pPr>
        <w:spacing w:line="256" w:lineRule="auto"/>
      </w:pPr>
    </w:p>
    <w:p w14:paraId="1EC2965E">
      <w:pPr>
        <w:spacing w:line="256" w:lineRule="auto"/>
      </w:pPr>
    </w:p>
    <w:p w14:paraId="555A8D8D">
      <w:pPr>
        <w:spacing w:line="256" w:lineRule="auto"/>
      </w:pPr>
    </w:p>
    <w:p w14:paraId="55F8D922">
      <w:pPr>
        <w:spacing w:line="256" w:lineRule="auto"/>
      </w:pPr>
    </w:p>
    <w:p w14:paraId="783C8667">
      <w:pPr>
        <w:spacing w:line="256" w:lineRule="auto"/>
      </w:pPr>
    </w:p>
    <w:p w14:paraId="60FE7F07">
      <w:pPr>
        <w:spacing w:line="256" w:lineRule="auto"/>
      </w:pPr>
    </w:p>
    <w:p w14:paraId="78D73322">
      <w:pPr>
        <w:spacing w:line="256" w:lineRule="auto"/>
      </w:pPr>
    </w:p>
    <w:p w14:paraId="0C903EB0">
      <w:pPr>
        <w:spacing w:line="256" w:lineRule="auto"/>
      </w:pPr>
    </w:p>
    <w:p w14:paraId="455D36DD">
      <w:pPr>
        <w:spacing w:line="256" w:lineRule="auto"/>
      </w:pPr>
    </w:p>
    <w:p w14:paraId="02F92BA5">
      <w:pPr>
        <w:spacing w:line="256" w:lineRule="auto"/>
      </w:pPr>
    </w:p>
    <w:p w14:paraId="661FE47C">
      <w:pPr>
        <w:spacing w:line="257" w:lineRule="auto"/>
      </w:pPr>
    </w:p>
    <w:p w14:paraId="25137F0F">
      <w:pPr>
        <w:spacing w:line="257" w:lineRule="auto"/>
      </w:pPr>
    </w:p>
    <w:p w14:paraId="281DD34A">
      <w:pPr>
        <w:spacing w:before="169" w:line="222" w:lineRule="auto"/>
        <w:ind w:left="1062"/>
        <w:rPr>
          <w:rFonts w:ascii="黑体" w:hAnsi="黑体" w:eastAsia="黑体" w:cs="黑体"/>
          <w:sz w:val="52"/>
          <w:szCs w:val="52"/>
        </w:rPr>
      </w:pPr>
      <w:r>
        <w:rPr>
          <w:rFonts w:ascii="黑体" w:hAnsi="黑体" w:eastAsia="黑体" w:cs="黑体"/>
          <w:spacing w:val="-2"/>
          <w:sz w:val="52"/>
          <w:szCs w:val="52"/>
        </w:rPr>
        <w:t>生产建</w:t>
      </w:r>
      <w:r>
        <w:rPr>
          <w:rFonts w:ascii="黑体" w:hAnsi="黑体" w:eastAsia="黑体" w:cs="黑体"/>
          <w:spacing w:val="-1"/>
          <w:sz w:val="52"/>
          <w:szCs w:val="52"/>
        </w:rPr>
        <w:t>设项目水土保持设施</w:t>
      </w:r>
    </w:p>
    <w:p w14:paraId="0B1418B5">
      <w:pPr>
        <w:spacing w:before="462" w:line="232" w:lineRule="auto"/>
        <w:ind w:left="2098"/>
        <w:rPr>
          <w:rFonts w:ascii="楷体" w:hAnsi="楷体" w:eastAsia="楷体" w:cs="楷体"/>
          <w:sz w:val="83"/>
          <w:szCs w:val="83"/>
        </w:rPr>
      </w:pPr>
      <w:r>
        <w:rPr>
          <w:rFonts w:ascii="楷体" w:hAnsi="楷体" w:eastAsia="楷体" w:cs="楷体"/>
          <w:spacing w:val="5"/>
          <w:sz w:val="83"/>
          <w:szCs w:val="83"/>
        </w:rPr>
        <w:t>验</w:t>
      </w:r>
      <w:r>
        <w:rPr>
          <w:rFonts w:ascii="楷体" w:hAnsi="楷体" w:eastAsia="楷体" w:cs="楷体"/>
          <w:spacing w:val="3"/>
          <w:sz w:val="83"/>
          <w:szCs w:val="83"/>
        </w:rPr>
        <w:t>收鉴定书</w:t>
      </w:r>
    </w:p>
    <w:p w14:paraId="2AD6E01A"/>
    <w:p w14:paraId="732585CA"/>
    <w:p w14:paraId="5ECCCB2C"/>
    <w:p w14:paraId="3A940100">
      <w:pPr>
        <w:spacing w:line="241" w:lineRule="auto"/>
      </w:pPr>
    </w:p>
    <w:p w14:paraId="5A31AF76">
      <w:pPr>
        <w:spacing w:line="241" w:lineRule="auto"/>
      </w:pPr>
    </w:p>
    <w:p w14:paraId="4EC35395">
      <w:pPr>
        <w:spacing w:line="241" w:lineRule="auto"/>
      </w:pPr>
    </w:p>
    <w:p w14:paraId="4F68F2F0">
      <w:pPr>
        <w:spacing w:line="241" w:lineRule="auto"/>
      </w:pPr>
    </w:p>
    <w:p w14:paraId="54B99A1D">
      <w:pPr>
        <w:spacing w:line="241" w:lineRule="auto"/>
      </w:pPr>
    </w:p>
    <w:p w14:paraId="244198F3">
      <w:pPr>
        <w:spacing w:line="241" w:lineRule="auto"/>
      </w:pPr>
    </w:p>
    <w:p w14:paraId="18C3D88D">
      <w:pPr>
        <w:spacing w:line="241" w:lineRule="auto"/>
      </w:pPr>
    </w:p>
    <w:p w14:paraId="40DA0771">
      <w:pPr>
        <w:spacing w:before="91" w:line="222" w:lineRule="auto"/>
        <w:rPr>
          <w:rFonts w:ascii="Times New Roman" w:hAnsi="Times New Roman" w:eastAsia="黑体" w:cs="Times New Roman"/>
          <w:b/>
          <w:bCs/>
          <w:sz w:val="23"/>
          <w:szCs w:val="23"/>
        </w:rPr>
      </w:pPr>
      <w:r>
        <w:rPr>
          <w:rFonts w:ascii="Times New Roman" w:hAnsi="Times New Roman" w:eastAsia="黑体" w:cs="Times New Roman"/>
          <w:b/>
          <w:bCs/>
          <w:spacing w:val="12"/>
          <w:sz w:val="28"/>
          <w:szCs w:val="28"/>
        </w:rPr>
        <w:t>项</w:t>
      </w:r>
      <w:r>
        <w:rPr>
          <w:rFonts w:ascii="Times New Roman" w:hAnsi="Times New Roman" w:eastAsia="黑体" w:cs="Times New Roman"/>
          <w:b/>
          <w:bCs/>
          <w:spacing w:val="6"/>
          <w:sz w:val="28"/>
          <w:szCs w:val="28"/>
        </w:rPr>
        <w:t>目名称：</w:t>
      </w:r>
      <w:r>
        <w:rPr>
          <w:rFonts w:hint="eastAsia" w:ascii="Times New Roman" w:hAnsi="Times New Roman" w:eastAsia="黑体" w:cs="Times New Roman"/>
          <w:b/>
          <w:bCs/>
          <w:spacing w:val="6"/>
          <w:sz w:val="28"/>
          <w:szCs w:val="28"/>
          <w:u w:val="single"/>
        </w:rPr>
        <w:t>大港石化产业园区基础设施提升改造项目（第二阶段）</w:t>
      </w:r>
    </w:p>
    <w:p w14:paraId="2D1EBC5B">
      <w:pPr>
        <w:spacing w:before="286" w:line="222" w:lineRule="auto"/>
        <w:rPr>
          <w:rFonts w:ascii="Times New Roman" w:hAnsi="Times New Roman" w:eastAsia="黑体" w:cs="Times New Roman"/>
          <w:b/>
          <w:bCs/>
          <w:sz w:val="23"/>
          <w:szCs w:val="23"/>
        </w:rPr>
      </w:pPr>
      <w:r>
        <w:rPr>
          <w:rFonts w:ascii="Times New Roman" w:hAnsi="Times New Roman" w:eastAsia="黑体" w:cs="Times New Roman"/>
          <w:b/>
          <w:bCs/>
          <w:spacing w:val="5"/>
          <w:sz w:val="28"/>
          <w:szCs w:val="28"/>
        </w:rPr>
        <w:t>项</w:t>
      </w:r>
      <w:r>
        <w:rPr>
          <w:rFonts w:ascii="Times New Roman" w:hAnsi="Times New Roman" w:eastAsia="黑体" w:cs="Times New Roman"/>
          <w:b/>
          <w:bCs/>
          <w:spacing w:val="3"/>
          <w:sz w:val="28"/>
          <w:szCs w:val="28"/>
        </w:rPr>
        <w:t>目编号：</w:t>
      </w:r>
      <w:r>
        <w:rPr>
          <w:rFonts w:hint="eastAsia" w:ascii="Times New Roman" w:hAnsi="Times New Roman" w:eastAsia="黑体" w:cs="Times New Roman"/>
          <w:b/>
          <w:bCs/>
          <w:spacing w:val="3"/>
          <w:sz w:val="28"/>
          <w:szCs w:val="28"/>
          <w:u w:val="single"/>
        </w:rPr>
        <w:t>2204-120116-89-01-251667</w:t>
      </w:r>
    </w:p>
    <w:p w14:paraId="29E515CF">
      <w:pPr>
        <w:spacing w:before="288" w:line="222" w:lineRule="auto"/>
        <w:rPr>
          <w:rFonts w:ascii="Times New Roman" w:hAnsi="Times New Roman" w:eastAsia="黑体" w:cs="Times New Roman"/>
          <w:b/>
          <w:bCs/>
          <w:spacing w:val="4"/>
          <w:sz w:val="28"/>
          <w:szCs w:val="28"/>
          <w:u w:val="single"/>
        </w:rPr>
      </w:pPr>
      <w:r>
        <w:rPr>
          <w:rFonts w:ascii="Times New Roman" w:hAnsi="Times New Roman" w:eastAsia="黑体" w:cs="Times New Roman"/>
          <w:b/>
          <w:bCs/>
          <w:spacing w:val="5"/>
          <w:sz w:val="28"/>
          <w:szCs w:val="28"/>
        </w:rPr>
        <w:t>建</w:t>
      </w:r>
      <w:r>
        <w:rPr>
          <w:rFonts w:ascii="Times New Roman" w:hAnsi="Times New Roman" w:eastAsia="黑体" w:cs="Times New Roman"/>
          <w:b/>
          <w:bCs/>
          <w:spacing w:val="4"/>
          <w:sz w:val="28"/>
          <w:szCs w:val="28"/>
        </w:rPr>
        <w:t>设地点：</w:t>
      </w:r>
      <w:r>
        <w:rPr>
          <w:rFonts w:hint="eastAsia" w:ascii="Times New Roman" w:hAnsi="Times New Roman" w:eastAsia="黑体" w:cs="Times New Roman"/>
          <w:b/>
          <w:bCs/>
          <w:spacing w:val="4"/>
          <w:sz w:val="28"/>
          <w:szCs w:val="28"/>
          <w:u w:val="single"/>
        </w:rPr>
        <w:t>天津滨海新区大港街道大港石化产业园区</w:t>
      </w:r>
    </w:p>
    <w:p w14:paraId="0BDC6EF4">
      <w:pPr>
        <w:spacing w:before="287" w:line="222" w:lineRule="auto"/>
        <w:rPr>
          <w:rFonts w:ascii="Times New Roman" w:hAnsi="Times New Roman" w:eastAsia="黑体" w:cs="Times New Roman"/>
          <w:b/>
          <w:bCs/>
          <w:sz w:val="23"/>
          <w:szCs w:val="23"/>
        </w:rPr>
      </w:pPr>
      <w:r>
        <w:rPr>
          <w:rFonts w:ascii="Times New Roman" w:hAnsi="Times New Roman" w:eastAsia="黑体" w:cs="Times New Roman"/>
          <w:b/>
          <w:bCs/>
          <w:spacing w:val="8"/>
          <w:sz w:val="28"/>
          <w:szCs w:val="28"/>
        </w:rPr>
        <w:t>验</w:t>
      </w:r>
      <w:r>
        <w:rPr>
          <w:rFonts w:ascii="Times New Roman" w:hAnsi="Times New Roman" w:eastAsia="黑体" w:cs="Times New Roman"/>
          <w:b/>
          <w:bCs/>
          <w:spacing w:val="6"/>
          <w:sz w:val="28"/>
          <w:szCs w:val="28"/>
        </w:rPr>
        <w:t>收单位：</w:t>
      </w:r>
      <w:r>
        <w:rPr>
          <w:rFonts w:hint="eastAsia" w:ascii="Times New Roman" w:hAnsi="Times New Roman" w:eastAsia="黑体" w:cs="Times New Roman"/>
          <w:b/>
          <w:bCs/>
          <w:spacing w:val="3"/>
          <w:sz w:val="28"/>
          <w:szCs w:val="28"/>
          <w:u w:val="single"/>
        </w:rPr>
        <w:t>天津滨海建投园区管理有限公司</w:t>
      </w:r>
    </w:p>
    <w:p w14:paraId="4C95597A">
      <w:pPr>
        <w:spacing w:line="286" w:lineRule="auto"/>
      </w:pPr>
    </w:p>
    <w:p w14:paraId="02942A1E">
      <w:pPr>
        <w:spacing w:line="287" w:lineRule="auto"/>
      </w:pPr>
    </w:p>
    <w:p w14:paraId="4CD19A13">
      <w:pPr>
        <w:spacing w:line="287" w:lineRule="auto"/>
      </w:pPr>
    </w:p>
    <w:p w14:paraId="3C4D7B81">
      <w:pPr>
        <w:spacing w:line="287" w:lineRule="auto"/>
      </w:pPr>
    </w:p>
    <w:p w14:paraId="5BAD0941">
      <w:pPr>
        <w:spacing w:line="287" w:lineRule="auto"/>
      </w:pPr>
    </w:p>
    <w:p w14:paraId="5C4E5E02">
      <w:pPr>
        <w:spacing w:before="92" w:line="226" w:lineRule="auto"/>
        <w:ind w:left="2948"/>
        <w:rPr>
          <w:rFonts w:hint="default" w:ascii="Times New Roman" w:hAnsi="Times New Roman" w:eastAsia="楷体" w:cs="Times New Roman"/>
          <w:sz w:val="28"/>
          <w:szCs w:val="28"/>
          <w:u w:val="single"/>
        </w:rPr>
      </w:pPr>
      <w:r>
        <w:rPr>
          <w:rFonts w:hint="default" w:ascii="Times New Roman" w:hAnsi="Times New Roman" w:eastAsia="Times New Roman" w:cs="Times New Roman"/>
          <w:b/>
          <w:bCs/>
          <w:spacing w:val="6"/>
          <w:sz w:val="28"/>
          <w:szCs w:val="28"/>
        </w:rPr>
        <w:t>20</w:t>
      </w:r>
      <w:r>
        <w:rPr>
          <w:rFonts w:hint="default" w:ascii="Times New Roman" w:hAnsi="Times New Roman" w:eastAsia="Times New Roman" w:cs="Times New Roman"/>
          <w:b/>
          <w:bCs/>
          <w:spacing w:val="3"/>
          <w:sz w:val="28"/>
          <w:szCs w:val="28"/>
        </w:rPr>
        <w:t>2</w:t>
      </w:r>
      <w:r>
        <w:rPr>
          <w:rFonts w:hint="default" w:ascii="Times New Roman" w:hAnsi="Times New Roman" w:eastAsia="宋体" w:cs="Times New Roman"/>
          <w:b/>
          <w:bCs/>
          <w:spacing w:val="3"/>
          <w:sz w:val="28"/>
          <w:szCs w:val="28"/>
        </w:rPr>
        <w:t>4</w:t>
      </w:r>
      <w:r>
        <w:rPr>
          <w:rFonts w:hint="default" w:ascii="Times New Roman" w:hAnsi="Times New Roman" w:eastAsia="楷体" w:cs="Times New Roman"/>
          <w:b/>
          <w:bCs/>
          <w:spacing w:val="3"/>
          <w:sz w:val="28"/>
          <w:szCs w:val="28"/>
        </w:rPr>
        <w:t>年</w:t>
      </w:r>
      <w:r>
        <w:rPr>
          <w:rFonts w:hint="default" w:ascii="Times New Roman" w:hAnsi="Times New Roman" w:eastAsia="宋体" w:cs="Times New Roman"/>
          <w:b/>
          <w:bCs/>
          <w:spacing w:val="3"/>
          <w:sz w:val="28"/>
          <w:szCs w:val="28"/>
        </w:rPr>
        <w:t>1</w:t>
      </w:r>
      <w:r>
        <w:rPr>
          <w:rFonts w:hint="default" w:ascii="Times New Roman" w:hAnsi="Times New Roman" w:eastAsia="宋体" w:cs="Times New Roman"/>
          <w:b/>
          <w:bCs/>
          <w:spacing w:val="3"/>
          <w:sz w:val="28"/>
          <w:szCs w:val="28"/>
          <w:lang w:val="en-US" w:eastAsia="zh-CN"/>
        </w:rPr>
        <w:t>1</w:t>
      </w:r>
      <w:r>
        <w:rPr>
          <w:rFonts w:hint="default" w:ascii="Times New Roman" w:hAnsi="Times New Roman" w:eastAsia="楷体" w:cs="Times New Roman"/>
          <w:b/>
          <w:bCs/>
          <w:spacing w:val="3"/>
          <w:sz w:val="28"/>
          <w:szCs w:val="28"/>
        </w:rPr>
        <w:t>月</w:t>
      </w:r>
      <w:r>
        <w:rPr>
          <w:rFonts w:hint="default" w:ascii="Times New Roman" w:hAnsi="Times New Roman" w:eastAsia="楷体" w:cs="Times New Roman"/>
          <w:b/>
          <w:bCs/>
          <w:spacing w:val="3"/>
          <w:sz w:val="28"/>
          <w:szCs w:val="28"/>
          <w:lang w:val="en-US" w:eastAsia="zh-CN"/>
        </w:rPr>
        <w:t>29</w:t>
      </w:r>
      <w:r>
        <w:rPr>
          <w:rFonts w:hint="default" w:ascii="Times New Roman" w:hAnsi="Times New Roman" w:eastAsia="楷体" w:cs="Times New Roman"/>
          <w:b/>
          <w:bCs/>
          <w:spacing w:val="3"/>
          <w:sz w:val="28"/>
          <w:szCs w:val="28"/>
        </w:rPr>
        <w:t>日</w:t>
      </w:r>
    </w:p>
    <w:p w14:paraId="7BD247DB">
      <w:pPr>
        <w:sectPr>
          <w:footerReference r:id="rId3" w:type="default"/>
          <w:pgSz w:w="11906" w:h="16839"/>
          <w:pgMar w:top="1431" w:right="1785" w:bottom="1384" w:left="1785" w:header="0" w:footer="1224" w:gutter="0"/>
          <w:cols w:space="720" w:num="1"/>
        </w:sectPr>
      </w:pPr>
    </w:p>
    <w:p w14:paraId="207FC57D">
      <w:pPr>
        <w:spacing w:line="360" w:lineRule="auto"/>
        <w:rPr>
          <w:rFonts w:ascii="黑体" w:hAnsi="黑体" w:eastAsia="黑体" w:cs="黑体"/>
          <w:sz w:val="30"/>
          <w:szCs w:val="30"/>
        </w:rPr>
      </w:pPr>
      <w:r>
        <w:rPr>
          <w:rFonts w:ascii="黑体" w:hAnsi="黑体" w:eastAsia="黑体" w:cs="黑体"/>
          <w:spacing w:val="13"/>
          <w:position w:val="4"/>
          <w:sz w:val="30"/>
          <w:szCs w:val="30"/>
        </w:rPr>
        <w:t>一</w:t>
      </w:r>
      <w:r>
        <w:rPr>
          <w:rFonts w:ascii="黑体" w:hAnsi="黑体" w:eastAsia="黑体" w:cs="黑体"/>
          <w:spacing w:val="9"/>
          <w:position w:val="4"/>
          <w:sz w:val="30"/>
          <w:szCs w:val="30"/>
        </w:rPr>
        <w:t>、生产建设项目水土保持设施验收基本情况表</w:t>
      </w:r>
    </w:p>
    <w:tbl>
      <w:tblPr>
        <w:tblStyle w:val="13"/>
        <w:tblW w:w="94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0"/>
        <w:gridCol w:w="3594"/>
        <w:gridCol w:w="1161"/>
        <w:gridCol w:w="1740"/>
      </w:tblGrid>
      <w:tr w14:paraId="7668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2940" w:type="dxa"/>
            <w:vAlign w:val="center"/>
          </w:tcPr>
          <w:p w14:paraId="5F60E121">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项</w:t>
            </w:r>
            <w:r>
              <w:rPr>
                <w:rFonts w:hint="eastAsia" w:ascii="仿宋_GB2312" w:hAnsi="仿宋_GB2312" w:eastAsia="仿宋_GB2312" w:cs="仿宋_GB2312"/>
                <w:spacing w:val="6"/>
                <w:sz w:val="28"/>
                <w:szCs w:val="28"/>
              </w:rPr>
              <w:t>目名称</w:t>
            </w:r>
          </w:p>
        </w:tc>
        <w:tc>
          <w:tcPr>
            <w:tcW w:w="3594" w:type="dxa"/>
            <w:vAlign w:val="center"/>
          </w:tcPr>
          <w:p w14:paraId="0F4B5B7D">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大港石化产业园区基础设施提升改造项目（第二阶段）</w:t>
            </w:r>
          </w:p>
        </w:tc>
        <w:tc>
          <w:tcPr>
            <w:tcW w:w="1161" w:type="dxa"/>
            <w:vAlign w:val="center"/>
          </w:tcPr>
          <w:p w14:paraId="75C9FE5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行业</w:t>
            </w:r>
            <w:r>
              <w:rPr>
                <w:rFonts w:ascii="Times New Roman" w:hAnsi="Times New Roman" w:eastAsia="仿宋_GB2312" w:cs="Times New Roman"/>
                <w:spacing w:val="5"/>
                <w:sz w:val="28"/>
                <w:szCs w:val="28"/>
              </w:rPr>
              <w:t>类别</w:t>
            </w:r>
          </w:p>
        </w:tc>
        <w:tc>
          <w:tcPr>
            <w:tcW w:w="1740" w:type="dxa"/>
            <w:vAlign w:val="center"/>
          </w:tcPr>
          <w:p w14:paraId="687508D5">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E4813市政道路工程建筑</w:t>
            </w:r>
          </w:p>
        </w:tc>
      </w:tr>
      <w:tr w14:paraId="0C4B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940" w:type="dxa"/>
            <w:vAlign w:val="center"/>
          </w:tcPr>
          <w:p w14:paraId="3DBB05AE">
            <w:pPr>
              <w:spacing w:line="400" w:lineRule="exact"/>
              <w:jc w:val="center"/>
              <w:rPr>
                <w:rFonts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主管部门</w:t>
            </w:r>
          </w:p>
          <w:p w14:paraId="45C5E568">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20"/>
                <w:sz w:val="28"/>
                <w:szCs w:val="28"/>
                <w:lang w:eastAsia="zh-CN"/>
              </w:rPr>
              <w:t>（</w:t>
            </w:r>
            <w:r>
              <w:rPr>
                <w:rFonts w:hint="eastAsia" w:ascii="仿宋_GB2312" w:hAnsi="仿宋_GB2312" w:eastAsia="仿宋_GB2312" w:cs="仿宋_GB2312"/>
                <w:spacing w:val="19"/>
                <w:sz w:val="28"/>
                <w:szCs w:val="28"/>
              </w:rPr>
              <w:t>或主要投资方</w:t>
            </w:r>
            <w:r>
              <w:rPr>
                <w:rFonts w:hint="eastAsia" w:ascii="仿宋_GB2312" w:hAnsi="仿宋_GB2312" w:eastAsia="仿宋_GB2312" w:cs="仿宋_GB2312"/>
                <w:spacing w:val="19"/>
                <w:sz w:val="28"/>
                <w:szCs w:val="28"/>
                <w:lang w:eastAsia="zh-CN"/>
              </w:rPr>
              <w:t>）</w:t>
            </w:r>
          </w:p>
        </w:tc>
        <w:tc>
          <w:tcPr>
            <w:tcW w:w="3594" w:type="dxa"/>
            <w:vAlign w:val="center"/>
          </w:tcPr>
          <w:p w14:paraId="4D1FC760">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pacing w:val="16"/>
                <w:sz w:val="28"/>
                <w:szCs w:val="28"/>
              </w:rPr>
              <w:t>天津滨海建投园区管理有限公司</w:t>
            </w:r>
          </w:p>
        </w:tc>
        <w:tc>
          <w:tcPr>
            <w:tcW w:w="1161" w:type="dxa"/>
            <w:vAlign w:val="center"/>
          </w:tcPr>
          <w:p w14:paraId="3C2D064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项目</w:t>
            </w:r>
            <w:r>
              <w:rPr>
                <w:rFonts w:ascii="Times New Roman" w:hAnsi="Times New Roman" w:eastAsia="仿宋_GB2312" w:cs="Times New Roman"/>
                <w:spacing w:val="5"/>
                <w:sz w:val="28"/>
                <w:szCs w:val="28"/>
              </w:rPr>
              <w:t>性质</w:t>
            </w:r>
          </w:p>
        </w:tc>
        <w:tc>
          <w:tcPr>
            <w:tcW w:w="1740" w:type="dxa"/>
            <w:vAlign w:val="center"/>
          </w:tcPr>
          <w:p w14:paraId="5BB68075">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pacing w:val="3"/>
                <w:sz w:val="28"/>
                <w:szCs w:val="28"/>
              </w:rPr>
              <w:t>改建</w:t>
            </w:r>
          </w:p>
        </w:tc>
      </w:tr>
      <w:tr w14:paraId="5D07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2940" w:type="dxa"/>
            <w:vAlign w:val="center"/>
          </w:tcPr>
          <w:p w14:paraId="7EBA15DA">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3"/>
                <w:sz w:val="28"/>
                <w:szCs w:val="28"/>
              </w:rPr>
              <w:t>水</w:t>
            </w:r>
            <w:r>
              <w:rPr>
                <w:rFonts w:hint="eastAsia" w:ascii="仿宋_GB2312" w:hAnsi="仿宋_GB2312" w:eastAsia="仿宋_GB2312" w:cs="仿宋_GB2312"/>
                <w:spacing w:val="8"/>
                <w:sz w:val="28"/>
                <w:szCs w:val="28"/>
              </w:rPr>
              <w:t>土保持方案批复机关、文号及时间</w:t>
            </w:r>
          </w:p>
        </w:tc>
        <w:tc>
          <w:tcPr>
            <w:tcW w:w="6495" w:type="dxa"/>
            <w:gridSpan w:val="3"/>
            <w:vAlign w:val="center"/>
          </w:tcPr>
          <w:p w14:paraId="3E681A40">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天津市滨海新区行政审批局</w:t>
            </w:r>
          </w:p>
          <w:p w14:paraId="7F549671">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2年9月</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5日、批文号202205241733022420</w:t>
            </w:r>
          </w:p>
        </w:tc>
      </w:tr>
      <w:tr w14:paraId="11A82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2940" w:type="dxa"/>
            <w:vAlign w:val="center"/>
          </w:tcPr>
          <w:p w14:paraId="14AAF79D">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5"/>
                <w:sz w:val="28"/>
                <w:szCs w:val="28"/>
              </w:rPr>
              <w:t>水</w:t>
            </w:r>
            <w:r>
              <w:rPr>
                <w:rFonts w:hint="eastAsia" w:ascii="仿宋_GB2312" w:hAnsi="仿宋_GB2312" w:eastAsia="仿宋_GB2312" w:cs="仿宋_GB2312"/>
                <w:spacing w:val="8"/>
                <w:sz w:val="28"/>
                <w:szCs w:val="28"/>
              </w:rPr>
              <w:t>土保持方案变更批复</w:t>
            </w:r>
            <w:r>
              <w:rPr>
                <w:rFonts w:hint="eastAsia" w:ascii="仿宋_GB2312" w:hAnsi="仿宋_GB2312" w:eastAsia="仿宋_GB2312" w:cs="仿宋_GB2312"/>
                <w:spacing w:val="9"/>
                <w:sz w:val="28"/>
                <w:szCs w:val="28"/>
              </w:rPr>
              <w:t>机关、文号及时</w:t>
            </w:r>
            <w:r>
              <w:rPr>
                <w:rFonts w:hint="eastAsia" w:ascii="仿宋_GB2312" w:hAnsi="仿宋_GB2312" w:eastAsia="仿宋_GB2312" w:cs="仿宋_GB2312"/>
                <w:spacing w:val="8"/>
                <w:sz w:val="28"/>
                <w:szCs w:val="28"/>
              </w:rPr>
              <w:t>间</w:t>
            </w:r>
          </w:p>
        </w:tc>
        <w:tc>
          <w:tcPr>
            <w:tcW w:w="6495" w:type="dxa"/>
            <w:gridSpan w:val="3"/>
            <w:vAlign w:val="center"/>
          </w:tcPr>
          <w:p w14:paraId="2DC0BF9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61BF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2940" w:type="dxa"/>
            <w:vAlign w:val="center"/>
          </w:tcPr>
          <w:p w14:paraId="59ABF9ED">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5"/>
                <w:sz w:val="28"/>
                <w:szCs w:val="28"/>
              </w:rPr>
              <w:t>水</w:t>
            </w:r>
            <w:r>
              <w:rPr>
                <w:rFonts w:hint="eastAsia" w:ascii="仿宋_GB2312" w:hAnsi="仿宋_GB2312" w:eastAsia="仿宋_GB2312" w:cs="仿宋_GB2312"/>
                <w:spacing w:val="8"/>
                <w:sz w:val="28"/>
                <w:szCs w:val="28"/>
              </w:rPr>
              <w:t>土保持初步设计批复</w:t>
            </w:r>
            <w:r>
              <w:rPr>
                <w:rFonts w:hint="eastAsia" w:ascii="仿宋_GB2312" w:hAnsi="仿宋_GB2312" w:eastAsia="仿宋_GB2312" w:cs="仿宋_GB2312"/>
                <w:spacing w:val="9"/>
                <w:sz w:val="28"/>
                <w:szCs w:val="28"/>
              </w:rPr>
              <w:t>机关、文号及时</w:t>
            </w:r>
            <w:r>
              <w:rPr>
                <w:rFonts w:hint="eastAsia" w:ascii="仿宋_GB2312" w:hAnsi="仿宋_GB2312" w:eastAsia="仿宋_GB2312" w:cs="仿宋_GB2312"/>
                <w:spacing w:val="8"/>
                <w:sz w:val="28"/>
                <w:szCs w:val="28"/>
              </w:rPr>
              <w:t>间</w:t>
            </w:r>
          </w:p>
        </w:tc>
        <w:tc>
          <w:tcPr>
            <w:tcW w:w="6495" w:type="dxa"/>
            <w:gridSpan w:val="3"/>
            <w:vAlign w:val="center"/>
          </w:tcPr>
          <w:p w14:paraId="107AD6A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14:paraId="731C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2940" w:type="dxa"/>
            <w:vAlign w:val="center"/>
          </w:tcPr>
          <w:p w14:paraId="009F93EC">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0"/>
                <w:sz w:val="28"/>
                <w:szCs w:val="28"/>
              </w:rPr>
              <w:t>项</w:t>
            </w:r>
            <w:r>
              <w:rPr>
                <w:rFonts w:hint="eastAsia" w:ascii="仿宋_GB2312" w:hAnsi="仿宋_GB2312" w:eastAsia="仿宋_GB2312" w:cs="仿宋_GB2312"/>
                <w:spacing w:val="8"/>
                <w:sz w:val="28"/>
                <w:szCs w:val="28"/>
              </w:rPr>
              <w:t>目建设起止时间</w:t>
            </w:r>
          </w:p>
        </w:tc>
        <w:tc>
          <w:tcPr>
            <w:tcW w:w="6495" w:type="dxa"/>
            <w:gridSpan w:val="3"/>
            <w:vAlign w:val="center"/>
          </w:tcPr>
          <w:p w14:paraId="4416B91B">
            <w:pPr>
              <w:kinsoku/>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本次工程二阶段已完成金源路建设，工期为2023年3月至2023年9月、2024年4月至2024年10月。</w:t>
            </w:r>
          </w:p>
        </w:tc>
      </w:tr>
      <w:tr w14:paraId="065C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940" w:type="dxa"/>
            <w:vAlign w:val="center"/>
          </w:tcPr>
          <w:p w14:paraId="1CA3E751">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5"/>
                <w:sz w:val="28"/>
                <w:szCs w:val="28"/>
              </w:rPr>
              <w:t>水</w:t>
            </w:r>
            <w:r>
              <w:rPr>
                <w:rFonts w:hint="eastAsia" w:ascii="仿宋_GB2312" w:hAnsi="仿宋_GB2312" w:eastAsia="仿宋_GB2312" w:cs="仿宋_GB2312"/>
                <w:spacing w:val="8"/>
                <w:sz w:val="28"/>
                <w:szCs w:val="28"/>
              </w:rPr>
              <w:t>土保持方案编制单位</w:t>
            </w:r>
          </w:p>
        </w:tc>
        <w:tc>
          <w:tcPr>
            <w:tcW w:w="6495" w:type="dxa"/>
            <w:gridSpan w:val="3"/>
            <w:vAlign w:val="center"/>
          </w:tcPr>
          <w:p w14:paraId="11FDA7C1">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6"/>
                <w:sz w:val="28"/>
                <w:szCs w:val="28"/>
              </w:rPr>
              <w:t>天津潮生环保科技有限公司</w:t>
            </w:r>
          </w:p>
        </w:tc>
      </w:tr>
      <w:tr w14:paraId="41031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940" w:type="dxa"/>
            <w:vAlign w:val="center"/>
          </w:tcPr>
          <w:p w14:paraId="7F4535E6">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5"/>
                <w:sz w:val="28"/>
                <w:szCs w:val="28"/>
              </w:rPr>
              <w:t>水</w:t>
            </w:r>
            <w:r>
              <w:rPr>
                <w:rFonts w:hint="eastAsia" w:ascii="仿宋_GB2312" w:hAnsi="仿宋_GB2312" w:eastAsia="仿宋_GB2312" w:cs="仿宋_GB2312"/>
                <w:spacing w:val="8"/>
                <w:sz w:val="28"/>
                <w:szCs w:val="28"/>
              </w:rPr>
              <w:t>土保持初步设计单位</w:t>
            </w:r>
          </w:p>
        </w:tc>
        <w:tc>
          <w:tcPr>
            <w:tcW w:w="6495" w:type="dxa"/>
            <w:gridSpan w:val="3"/>
            <w:vAlign w:val="center"/>
          </w:tcPr>
          <w:p w14:paraId="5674C33F">
            <w:pPr>
              <w:spacing w:line="400" w:lineRule="exact"/>
              <w:jc w:val="center"/>
              <w:rPr>
                <w:rFonts w:ascii="仿宋_GB2312" w:hAnsi="仿宋_GB2312" w:eastAsia="仿宋_GB2312" w:cs="仿宋_GB2312"/>
                <w:sz w:val="28"/>
                <w:szCs w:val="28"/>
              </w:rPr>
            </w:pPr>
            <w:r>
              <w:rPr>
                <w:rFonts w:hint="eastAsia" w:ascii="仿宋" w:hAnsi="仿宋" w:eastAsia="仿宋" w:cs="仿宋"/>
                <w:spacing w:val="7"/>
                <w:sz w:val="28"/>
                <w:szCs w:val="28"/>
              </w:rPr>
              <w:t>中国华西工程设计建设有限公司</w:t>
            </w:r>
          </w:p>
        </w:tc>
      </w:tr>
      <w:tr w14:paraId="2AA4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940" w:type="dxa"/>
            <w:vAlign w:val="center"/>
          </w:tcPr>
          <w:p w14:paraId="6DF6A0D6">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1"/>
                <w:sz w:val="28"/>
                <w:szCs w:val="28"/>
              </w:rPr>
              <w:t>水</w:t>
            </w:r>
            <w:r>
              <w:rPr>
                <w:rFonts w:hint="eastAsia" w:ascii="仿宋_GB2312" w:hAnsi="仿宋_GB2312" w:eastAsia="仿宋_GB2312" w:cs="仿宋_GB2312"/>
                <w:spacing w:val="8"/>
                <w:sz w:val="28"/>
                <w:szCs w:val="28"/>
              </w:rPr>
              <w:t>土保持施工单位</w:t>
            </w:r>
          </w:p>
        </w:tc>
        <w:tc>
          <w:tcPr>
            <w:tcW w:w="6495" w:type="dxa"/>
            <w:gridSpan w:val="3"/>
            <w:vAlign w:val="center"/>
          </w:tcPr>
          <w:p w14:paraId="530253B2">
            <w:pPr>
              <w:spacing w:line="400" w:lineRule="exact"/>
              <w:jc w:val="center"/>
              <w:rPr>
                <w:rFonts w:ascii="仿宋_GB2312" w:hAnsi="仿宋_GB2312" w:eastAsia="仿宋_GB2312" w:cs="仿宋_GB2312"/>
                <w:sz w:val="28"/>
                <w:szCs w:val="28"/>
              </w:rPr>
            </w:pPr>
            <w:r>
              <w:rPr>
                <w:rFonts w:hint="eastAsia" w:ascii="仿宋" w:hAnsi="仿宋" w:eastAsia="仿宋" w:cs="仿宋"/>
                <w:spacing w:val="7"/>
                <w:sz w:val="28"/>
                <w:szCs w:val="28"/>
              </w:rPr>
              <w:t>中国铁建大桥工程局集团有限公司</w:t>
            </w:r>
          </w:p>
        </w:tc>
      </w:tr>
      <w:tr w14:paraId="0B4C1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940" w:type="dxa"/>
            <w:vAlign w:val="center"/>
          </w:tcPr>
          <w:p w14:paraId="32DB9A91">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监理单位</w:t>
            </w:r>
          </w:p>
        </w:tc>
        <w:tc>
          <w:tcPr>
            <w:tcW w:w="6495" w:type="dxa"/>
            <w:gridSpan w:val="3"/>
            <w:vAlign w:val="center"/>
          </w:tcPr>
          <w:p w14:paraId="7E6860D5">
            <w:pPr>
              <w:spacing w:line="400" w:lineRule="exact"/>
              <w:jc w:val="center"/>
              <w:rPr>
                <w:rFonts w:ascii="仿宋_GB2312" w:hAnsi="仿宋_GB2312" w:eastAsia="仿宋_GB2312" w:cs="仿宋_GB2312"/>
                <w:sz w:val="28"/>
                <w:szCs w:val="28"/>
              </w:rPr>
            </w:pPr>
            <w:r>
              <w:rPr>
                <w:rFonts w:hint="eastAsia" w:ascii="仿宋" w:hAnsi="仿宋" w:eastAsia="仿宋" w:cs="仿宋"/>
                <w:spacing w:val="5"/>
                <w:sz w:val="28"/>
                <w:szCs w:val="28"/>
              </w:rPr>
              <w:t>天津滨海国际工程监理咨询有限公司</w:t>
            </w:r>
          </w:p>
        </w:tc>
      </w:tr>
      <w:tr w14:paraId="79CF3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940" w:type="dxa"/>
            <w:vAlign w:val="center"/>
          </w:tcPr>
          <w:p w14:paraId="24B16531">
            <w:pPr>
              <w:spacing w:line="400" w:lineRule="exact"/>
              <w:jc w:val="center"/>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水土保持监测单位</w:t>
            </w:r>
          </w:p>
        </w:tc>
        <w:tc>
          <w:tcPr>
            <w:tcW w:w="6495" w:type="dxa"/>
            <w:gridSpan w:val="3"/>
            <w:vAlign w:val="center"/>
          </w:tcPr>
          <w:p w14:paraId="123F2E0A">
            <w:pPr>
              <w:spacing w:line="400" w:lineRule="exact"/>
              <w:jc w:val="cente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天津潮生环保科技有限公司</w:t>
            </w:r>
          </w:p>
        </w:tc>
      </w:tr>
      <w:tr w14:paraId="3DF16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940" w:type="dxa"/>
            <w:vAlign w:val="center"/>
          </w:tcPr>
          <w:p w14:paraId="1C444B6E">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1"/>
                <w:sz w:val="28"/>
                <w:szCs w:val="28"/>
              </w:rPr>
              <w:t>水</w:t>
            </w:r>
            <w:r>
              <w:rPr>
                <w:rFonts w:hint="eastAsia" w:ascii="仿宋_GB2312" w:hAnsi="仿宋_GB2312" w:eastAsia="仿宋_GB2312" w:cs="仿宋_GB2312"/>
                <w:spacing w:val="8"/>
                <w:sz w:val="28"/>
                <w:szCs w:val="28"/>
              </w:rPr>
              <w:t>土保持设施验收</w:t>
            </w:r>
            <w:r>
              <w:rPr>
                <w:rFonts w:hint="eastAsia" w:ascii="仿宋_GB2312" w:hAnsi="仿宋_GB2312" w:eastAsia="仿宋_GB2312" w:cs="仿宋_GB2312"/>
                <w:spacing w:val="12"/>
                <w:sz w:val="28"/>
                <w:szCs w:val="28"/>
              </w:rPr>
              <w:t>报</w:t>
            </w:r>
            <w:r>
              <w:rPr>
                <w:rFonts w:hint="eastAsia" w:ascii="仿宋_GB2312" w:hAnsi="仿宋_GB2312" w:eastAsia="仿宋_GB2312" w:cs="仿宋_GB2312"/>
                <w:spacing w:val="8"/>
                <w:sz w:val="28"/>
                <w:szCs w:val="28"/>
              </w:rPr>
              <w:t>告编制单位</w:t>
            </w:r>
          </w:p>
        </w:tc>
        <w:tc>
          <w:tcPr>
            <w:tcW w:w="6495" w:type="dxa"/>
            <w:gridSpan w:val="3"/>
            <w:vAlign w:val="center"/>
          </w:tcPr>
          <w:p w14:paraId="7D9993CA">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卓越同辉建设咨询有限公司</w:t>
            </w:r>
          </w:p>
        </w:tc>
      </w:tr>
    </w:tbl>
    <w:p w14:paraId="477DCB4E"/>
    <w:p w14:paraId="466FB12F">
      <w:pPr>
        <w:sectPr>
          <w:footerReference r:id="rId4" w:type="default"/>
          <w:pgSz w:w="11906" w:h="16839"/>
          <w:pgMar w:top="1431" w:right="1491" w:bottom="1384" w:left="1490" w:header="0" w:footer="1224" w:gutter="0"/>
          <w:pgNumType w:start="1"/>
          <w:cols w:space="720" w:num="1"/>
        </w:sectPr>
      </w:pPr>
    </w:p>
    <w:p w14:paraId="4E4D4C28">
      <w:pPr>
        <w:snapToGrid/>
        <w:spacing w:line="360" w:lineRule="auto"/>
        <w:rPr>
          <w:rFonts w:ascii="黑体" w:hAnsi="黑体" w:eastAsia="黑体" w:cs="黑体"/>
          <w:sz w:val="30"/>
          <w:szCs w:val="30"/>
        </w:rPr>
      </w:pPr>
      <w:r>
        <w:rPr>
          <w:rFonts w:ascii="黑体" w:hAnsi="黑体" w:eastAsia="黑体" w:cs="黑体"/>
          <w:spacing w:val="8"/>
          <w:position w:val="2"/>
          <w:sz w:val="30"/>
          <w:szCs w:val="30"/>
        </w:rPr>
        <w:t>二</w:t>
      </w:r>
      <w:r>
        <w:rPr>
          <w:rFonts w:ascii="黑体" w:hAnsi="黑体" w:eastAsia="黑体" w:cs="黑体"/>
          <w:spacing w:val="7"/>
          <w:position w:val="2"/>
          <w:sz w:val="30"/>
          <w:szCs w:val="30"/>
        </w:rPr>
        <w:t>、验收意见</w:t>
      </w:r>
    </w:p>
    <w:tbl>
      <w:tblPr>
        <w:tblStyle w:val="13"/>
        <w:tblW w:w="8324" w:type="dxa"/>
        <w:tblInd w:w="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4"/>
      </w:tblGrid>
      <w:tr w14:paraId="38F60E4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0" w:hRule="atLeast"/>
        </w:trPr>
        <w:tc>
          <w:tcPr>
            <w:tcW w:w="8324" w:type="dxa"/>
          </w:tcPr>
          <w:p w14:paraId="48314DE5">
            <w:pPr>
              <w:kinsoku/>
              <w:spacing w:line="360" w:lineRule="auto"/>
              <w:jc w:val="center"/>
              <w:rPr>
                <w:rFonts w:ascii="仿宋_GB2312" w:hAnsi="仿宋_GB2312" w:eastAsia="仿宋_GB2312" w:cs="仿宋_GB2312"/>
                <w:b/>
                <w:bCs/>
                <w:snapToGrid/>
                <w:spacing w:val="14"/>
                <w:sz w:val="30"/>
                <w:szCs w:val="30"/>
              </w:rPr>
            </w:pPr>
            <w:r>
              <w:rPr>
                <w:rFonts w:hint="eastAsia" w:ascii="仿宋_GB2312" w:hAnsi="仿宋_GB2312" w:eastAsia="仿宋_GB2312" w:cs="仿宋_GB2312"/>
                <w:b/>
                <w:bCs/>
                <w:spacing w:val="14"/>
                <w:sz w:val="30"/>
                <w:szCs w:val="30"/>
              </w:rPr>
              <w:t>大港石化产业园区基础设施提升改造项目（第二阶段）</w:t>
            </w:r>
          </w:p>
          <w:p w14:paraId="04D15CC1">
            <w:pPr>
              <w:kinsoku/>
              <w:spacing w:line="360" w:lineRule="auto"/>
              <w:jc w:val="center"/>
              <w:rPr>
                <w:rFonts w:ascii="仿宋_GB2312" w:hAnsi="仿宋_GB2312" w:eastAsia="仿宋_GB2312" w:cs="仿宋_GB2312"/>
                <w:b/>
                <w:bCs/>
                <w:snapToGrid/>
                <w:spacing w:val="14"/>
                <w:sz w:val="30"/>
                <w:szCs w:val="30"/>
              </w:rPr>
            </w:pPr>
            <w:r>
              <w:rPr>
                <w:rFonts w:hint="eastAsia" w:ascii="仿宋_GB2312" w:hAnsi="仿宋_GB2312" w:eastAsia="仿宋_GB2312" w:cs="仿宋_GB2312"/>
                <w:b/>
                <w:bCs/>
                <w:spacing w:val="14"/>
                <w:sz w:val="30"/>
                <w:szCs w:val="30"/>
              </w:rPr>
              <w:t>水土保持设施验收意见</w:t>
            </w:r>
          </w:p>
          <w:p w14:paraId="2DEA2D44">
            <w:pPr>
              <w:kinsoku/>
              <w:spacing w:line="360" w:lineRule="auto"/>
              <w:ind w:firstLine="668" w:firstLineChars="200"/>
              <w:jc w:val="both"/>
              <w:rPr>
                <w:rFonts w:ascii="Times New Roman" w:hAnsi="Times New Roman" w:eastAsia="仿宋_GB2312" w:cs="Times New Roman"/>
                <w:spacing w:val="8"/>
                <w:sz w:val="30"/>
                <w:szCs w:val="30"/>
              </w:rPr>
            </w:pPr>
            <w:r>
              <w:rPr>
                <w:rFonts w:ascii="Times New Roman" w:hAnsi="Times New Roman" w:eastAsia="仿宋_GB2312" w:cs="Times New Roman"/>
                <w:spacing w:val="17"/>
                <w:sz w:val="30"/>
                <w:szCs w:val="30"/>
              </w:rPr>
              <w:t>根</w:t>
            </w:r>
            <w:r>
              <w:rPr>
                <w:rFonts w:ascii="Times New Roman" w:hAnsi="Times New Roman" w:eastAsia="仿宋_GB2312" w:cs="Times New Roman"/>
                <w:spacing w:val="14"/>
                <w:sz w:val="30"/>
                <w:szCs w:val="30"/>
              </w:rPr>
              <w:t>据《水利部关于加强事中事后监管规范生产建设项</w:t>
            </w:r>
            <w:r>
              <w:rPr>
                <w:rFonts w:ascii="Times New Roman" w:hAnsi="Times New Roman" w:eastAsia="仿宋_GB2312" w:cs="Times New Roman"/>
                <w:spacing w:val="12"/>
                <w:sz w:val="30"/>
                <w:szCs w:val="30"/>
              </w:rPr>
              <w:t>目水土</w:t>
            </w:r>
            <w:r>
              <w:rPr>
                <w:rFonts w:ascii="Times New Roman" w:hAnsi="Times New Roman" w:eastAsia="仿宋_GB2312" w:cs="Times New Roman"/>
                <w:spacing w:val="8"/>
                <w:sz w:val="30"/>
                <w:szCs w:val="30"/>
              </w:rPr>
              <w:t>保</w:t>
            </w:r>
            <w:r>
              <w:rPr>
                <w:rFonts w:ascii="Times New Roman" w:hAnsi="Times New Roman" w:eastAsia="仿宋_GB2312" w:cs="Times New Roman"/>
                <w:spacing w:val="6"/>
                <w:sz w:val="30"/>
                <w:szCs w:val="30"/>
              </w:rPr>
              <w:t>持设施自主验收的通知》（水保</w:t>
            </w:r>
            <w:r>
              <w:rPr>
                <w:rFonts w:hint="eastAsia" w:ascii="Times New Roman" w:hAnsi="Times New Roman" w:eastAsia="仿宋_GB2312" w:cs="Times New Roman"/>
                <w:spacing w:val="6"/>
                <w:sz w:val="30"/>
                <w:szCs w:val="30"/>
                <w:lang w:eastAsia="zh-CN"/>
              </w:rPr>
              <w:t>〔2017〕365号</w:t>
            </w:r>
            <w:r>
              <w:rPr>
                <w:rFonts w:ascii="Times New Roman" w:hAnsi="Times New Roman" w:eastAsia="仿宋_GB2312" w:cs="Times New Roman"/>
                <w:spacing w:val="6"/>
                <w:sz w:val="30"/>
                <w:szCs w:val="30"/>
              </w:rPr>
              <w:t>）、</w:t>
            </w:r>
            <w:r>
              <w:rPr>
                <w:rFonts w:ascii="Times New Roman" w:hAnsi="Times New Roman" w:eastAsia="仿宋_GB2312" w:cs="Times New Roman"/>
                <w:spacing w:val="4"/>
                <w:sz w:val="30"/>
                <w:szCs w:val="30"/>
              </w:rPr>
              <w:t>《生产建设项目水土保持方案管理办法》（水利部令第53号）及</w:t>
            </w:r>
            <w:r>
              <w:rPr>
                <w:rFonts w:ascii="Times New Roman" w:hAnsi="Times New Roman" w:eastAsia="仿宋_GB2312" w:cs="Times New Roman"/>
                <w:spacing w:val="14"/>
                <w:sz w:val="30"/>
                <w:szCs w:val="30"/>
              </w:rPr>
              <w:t>《市水务局关于印发进一步深化放管服改革全面加强水</w:t>
            </w:r>
            <w:r>
              <w:rPr>
                <w:rFonts w:ascii="Times New Roman" w:hAnsi="Times New Roman" w:eastAsia="仿宋_GB2312" w:cs="Times New Roman"/>
                <w:spacing w:val="11"/>
                <w:sz w:val="30"/>
                <w:szCs w:val="30"/>
              </w:rPr>
              <w:t>土</w:t>
            </w:r>
            <w:r>
              <w:rPr>
                <w:rFonts w:ascii="Times New Roman" w:hAnsi="Times New Roman" w:eastAsia="仿宋_GB2312" w:cs="Times New Roman"/>
                <w:spacing w:val="8"/>
                <w:sz w:val="30"/>
                <w:szCs w:val="30"/>
              </w:rPr>
              <w:t>保持</w:t>
            </w:r>
            <w:r>
              <w:rPr>
                <w:rFonts w:ascii="Times New Roman" w:hAnsi="Times New Roman" w:eastAsia="仿宋_GB2312" w:cs="Times New Roman"/>
                <w:spacing w:val="7"/>
                <w:sz w:val="30"/>
                <w:szCs w:val="30"/>
              </w:rPr>
              <w:t>监</w:t>
            </w:r>
            <w:r>
              <w:rPr>
                <w:rFonts w:ascii="Times New Roman" w:hAnsi="Times New Roman" w:eastAsia="仿宋_GB2312" w:cs="Times New Roman"/>
                <w:spacing w:val="4"/>
                <w:sz w:val="30"/>
                <w:szCs w:val="30"/>
              </w:rPr>
              <w:t>管实施意见的通知》（津水政服</w:t>
            </w:r>
            <w:r>
              <w:rPr>
                <w:rFonts w:hint="eastAsia" w:ascii="Times New Roman" w:hAnsi="Times New Roman" w:eastAsia="仿宋_GB2312" w:cs="Times New Roman"/>
                <w:spacing w:val="4"/>
                <w:sz w:val="30"/>
                <w:szCs w:val="30"/>
                <w:lang w:eastAsia="zh-CN"/>
              </w:rPr>
              <w:t>〔2019〕1号</w:t>
            </w:r>
            <w:r>
              <w:rPr>
                <w:rFonts w:ascii="Times New Roman" w:hAnsi="Times New Roman" w:eastAsia="仿宋_GB2312" w:cs="Times New Roman"/>
                <w:spacing w:val="4"/>
                <w:sz w:val="30"/>
                <w:szCs w:val="30"/>
              </w:rPr>
              <w:t>）等</w:t>
            </w:r>
            <w:r>
              <w:rPr>
                <w:rFonts w:ascii="Times New Roman" w:hAnsi="Times New Roman" w:eastAsia="仿宋_GB2312" w:cs="Times New Roman"/>
                <w:spacing w:val="-2"/>
                <w:sz w:val="30"/>
                <w:szCs w:val="30"/>
              </w:rPr>
              <w:t>文件规定，2</w:t>
            </w:r>
            <w:r>
              <w:rPr>
                <w:rFonts w:ascii="Times New Roman" w:hAnsi="Times New Roman" w:eastAsia="仿宋_GB2312" w:cs="Times New Roman"/>
                <w:spacing w:val="-1"/>
                <w:sz w:val="30"/>
                <w:szCs w:val="30"/>
              </w:rPr>
              <w:t>02</w:t>
            </w:r>
            <w:r>
              <w:rPr>
                <w:rFonts w:hint="eastAsia" w:ascii="Times New Roman" w:hAnsi="Times New Roman" w:eastAsia="仿宋_GB2312" w:cs="Times New Roman"/>
                <w:spacing w:val="-1"/>
                <w:sz w:val="30"/>
                <w:szCs w:val="30"/>
              </w:rPr>
              <w:t>4</w:t>
            </w:r>
            <w:r>
              <w:rPr>
                <w:rFonts w:ascii="Times New Roman" w:hAnsi="Times New Roman" w:eastAsia="仿宋_GB2312" w:cs="Times New Roman"/>
                <w:spacing w:val="-1"/>
                <w:sz w:val="30"/>
                <w:szCs w:val="30"/>
              </w:rPr>
              <w:t>年</w:t>
            </w:r>
            <w:r>
              <w:rPr>
                <w:rFonts w:hint="eastAsia" w:ascii="Times New Roman" w:hAnsi="Times New Roman" w:eastAsia="仿宋_GB2312" w:cs="Times New Roman"/>
                <w:spacing w:val="-1"/>
                <w:sz w:val="30"/>
                <w:szCs w:val="30"/>
              </w:rPr>
              <w:t>11</w:t>
            </w:r>
            <w:r>
              <w:rPr>
                <w:rFonts w:ascii="Times New Roman" w:hAnsi="Times New Roman" w:eastAsia="仿宋_GB2312" w:cs="Times New Roman"/>
                <w:spacing w:val="-1"/>
                <w:sz w:val="30"/>
                <w:szCs w:val="30"/>
              </w:rPr>
              <w:t>月</w:t>
            </w:r>
            <w:r>
              <w:rPr>
                <w:rFonts w:hint="eastAsia" w:ascii="Times New Roman" w:hAnsi="Times New Roman" w:eastAsia="仿宋_GB2312" w:cs="Times New Roman"/>
                <w:spacing w:val="-1"/>
                <w:sz w:val="30"/>
                <w:szCs w:val="30"/>
              </w:rPr>
              <w:t>29</w:t>
            </w:r>
            <w:r>
              <w:rPr>
                <w:rFonts w:ascii="Times New Roman" w:hAnsi="Times New Roman" w:eastAsia="仿宋_GB2312" w:cs="Times New Roman"/>
                <w:spacing w:val="-1"/>
                <w:sz w:val="30"/>
                <w:szCs w:val="30"/>
              </w:rPr>
              <w:t>日，天津滨海建投园区管理有限公司</w:t>
            </w:r>
            <w:r>
              <w:rPr>
                <w:rFonts w:ascii="Times New Roman" w:hAnsi="Times New Roman" w:eastAsia="仿宋_GB2312" w:cs="Times New Roman"/>
                <w:spacing w:val="3"/>
                <w:sz w:val="30"/>
                <w:szCs w:val="30"/>
              </w:rPr>
              <w:t>组织召开了大港石化产业园区基础设施提升改造项目（第</w:t>
            </w:r>
            <w:r>
              <w:rPr>
                <w:rFonts w:hint="eastAsia" w:ascii="Times New Roman" w:hAnsi="Times New Roman" w:eastAsia="仿宋_GB2312" w:cs="Times New Roman"/>
                <w:spacing w:val="3"/>
                <w:sz w:val="30"/>
                <w:szCs w:val="30"/>
              </w:rPr>
              <w:t>二</w:t>
            </w:r>
            <w:r>
              <w:rPr>
                <w:rFonts w:ascii="Times New Roman" w:hAnsi="Times New Roman" w:eastAsia="仿宋_GB2312" w:cs="Times New Roman"/>
                <w:spacing w:val="3"/>
                <w:sz w:val="30"/>
                <w:szCs w:val="30"/>
              </w:rPr>
              <w:t>阶段）水</w:t>
            </w:r>
            <w:r>
              <w:rPr>
                <w:rFonts w:ascii="Times New Roman" w:hAnsi="Times New Roman" w:eastAsia="仿宋_GB2312" w:cs="Times New Roman"/>
                <w:spacing w:val="2"/>
                <w:sz w:val="30"/>
                <w:szCs w:val="30"/>
              </w:rPr>
              <w:t>土保持设施的竣工验收会</w:t>
            </w:r>
            <w:r>
              <w:rPr>
                <w:rFonts w:ascii="Times New Roman" w:hAnsi="Times New Roman" w:eastAsia="仿宋_GB2312" w:cs="Times New Roman"/>
                <w:spacing w:val="1"/>
                <w:sz w:val="30"/>
                <w:szCs w:val="30"/>
              </w:rPr>
              <w:t>议。参加会议的有</w:t>
            </w:r>
            <w:r>
              <w:rPr>
                <w:rFonts w:ascii="Times New Roman" w:hAnsi="Times New Roman" w:eastAsia="仿宋_GB2312" w:cs="Times New Roman"/>
                <w:spacing w:val="14"/>
                <w:sz w:val="30"/>
                <w:szCs w:val="30"/>
              </w:rPr>
              <w:t>水土保持设施验收报告编制单位卓越同辉建设咨询有限公司、</w:t>
            </w:r>
            <w:r>
              <w:rPr>
                <w:rFonts w:ascii="Times New Roman" w:hAnsi="Times New Roman" w:eastAsia="仿宋_GB2312" w:cs="Times New Roman"/>
                <w:spacing w:val="1"/>
                <w:sz w:val="30"/>
                <w:szCs w:val="30"/>
              </w:rPr>
              <w:t>水土保持方</w:t>
            </w:r>
            <w:r>
              <w:rPr>
                <w:rFonts w:ascii="Times New Roman" w:hAnsi="Times New Roman" w:eastAsia="仿宋_GB2312" w:cs="Times New Roman"/>
                <w:spacing w:val="14"/>
                <w:sz w:val="30"/>
                <w:szCs w:val="30"/>
              </w:rPr>
              <w:t>案编制单位及水土保持监测单位天津潮生环保科技有限公司、水土保持施工单位中国铁建大桥工程局集团有限公司、监理单位天津滨海国际工程监理咨询有限公司</w:t>
            </w:r>
            <w:r>
              <w:rPr>
                <w:rFonts w:ascii="Times New Roman" w:hAnsi="Times New Roman" w:eastAsia="仿宋_GB2312" w:cs="Times New Roman"/>
                <w:spacing w:val="27"/>
                <w:sz w:val="30"/>
                <w:szCs w:val="30"/>
              </w:rPr>
              <w:t>等单位的代表及特邀专</w:t>
            </w:r>
            <w:r>
              <w:rPr>
                <w:rFonts w:ascii="Times New Roman" w:hAnsi="Times New Roman" w:eastAsia="仿宋_GB2312" w:cs="Times New Roman"/>
                <w:spacing w:val="13"/>
                <w:sz w:val="30"/>
                <w:szCs w:val="30"/>
              </w:rPr>
              <w:t>家</w:t>
            </w:r>
            <w:r>
              <w:rPr>
                <w:rFonts w:ascii="Times New Roman" w:hAnsi="Times New Roman" w:eastAsia="仿宋_GB2312" w:cs="Times New Roman"/>
                <w:spacing w:val="8"/>
                <w:sz w:val="30"/>
                <w:szCs w:val="30"/>
              </w:rPr>
              <w:t>，会议成立了验收组（名单附后）。</w:t>
            </w:r>
          </w:p>
          <w:p w14:paraId="3679FD34">
            <w:pPr>
              <w:kinsoku/>
              <w:spacing w:line="360" w:lineRule="auto"/>
              <w:ind w:firstLine="708" w:firstLineChars="200"/>
              <w:jc w:val="both"/>
              <w:rPr>
                <w:rFonts w:ascii="Times New Roman" w:hAnsi="Times New Roman" w:eastAsia="仿宋_GB2312" w:cs="Times New Roman"/>
                <w:spacing w:val="27"/>
                <w:sz w:val="30"/>
                <w:szCs w:val="30"/>
              </w:rPr>
            </w:pPr>
            <w:r>
              <w:rPr>
                <w:rFonts w:ascii="Times New Roman" w:hAnsi="Times New Roman" w:eastAsia="仿宋_GB2312" w:cs="Times New Roman"/>
                <w:spacing w:val="27"/>
                <w:sz w:val="30"/>
                <w:szCs w:val="30"/>
              </w:rPr>
              <w:t>验收组对工程现场进行了实地勘查，并查阅了相关技术资料，听取了建设单位、水土保持监测单位、水土保持监理单位、水土保持设施验收报告编制单位关于水土保持方案实施情况、水土保持监测情况、水土保持监理情况和水土保持验收报告情况的汇报，经质询、讨论，形成了</w:t>
            </w:r>
            <w:r>
              <w:rPr>
                <w:rFonts w:hint="eastAsia" w:ascii="Times New Roman" w:hAnsi="Times New Roman" w:eastAsia="仿宋_GB2312" w:cs="Times New Roman"/>
                <w:spacing w:val="27"/>
                <w:sz w:val="30"/>
                <w:szCs w:val="30"/>
              </w:rPr>
              <w:t>大港石化产业园区基础设施提升改造项目（第二阶段）</w:t>
            </w:r>
            <w:r>
              <w:rPr>
                <w:rFonts w:ascii="Times New Roman" w:hAnsi="Times New Roman" w:eastAsia="仿宋_GB2312" w:cs="Times New Roman"/>
                <w:spacing w:val="27"/>
                <w:sz w:val="30"/>
                <w:szCs w:val="30"/>
              </w:rPr>
              <w:t>水土保持设施验收意见。</w:t>
            </w:r>
          </w:p>
          <w:p w14:paraId="7FA02B96">
            <w:pPr>
              <w:kinsoku/>
              <w:spacing w:line="360" w:lineRule="auto"/>
              <w:ind w:firstLine="708" w:firstLineChars="200"/>
              <w:jc w:val="both"/>
              <w:rPr>
                <w:rFonts w:ascii="Times New Roman" w:hAnsi="Times New Roman" w:eastAsia="仿宋_GB2312" w:cs="Times New Roman"/>
                <w:spacing w:val="27"/>
                <w:sz w:val="30"/>
                <w:szCs w:val="30"/>
              </w:rPr>
            </w:pPr>
            <w:r>
              <w:rPr>
                <w:rFonts w:hint="eastAsia" w:ascii="Times New Roman" w:hAnsi="Times New Roman" w:eastAsia="仿宋_GB2312" w:cs="Times New Roman"/>
                <w:spacing w:val="27"/>
                <w:sz w:val="30"/>
                <w:szCs w:val="30"/>
              </w:rPr>
              <w:t xml:space="preserve"> </w:t>
            </w:r>
          </w:p>
          <w:p w14:paraId="0F38CA06">
            <w:pPr>
              <w:kinsoku/>
              <w:spacing w:line="360" w:lineRule="auto"/>
              <w:ind w:firstLine="560" w:firstLineChars="200"/>
              <w:jc w:val="both"/>
              <w:rPr>
                <w:rFonts w:ascii="Times New Roman" w:hAnsi="Times New Roman" w:eastAsia="仿宋_GB2312" w:cs="Times New Roman"/>
                <w:snapToGrid/>
                <w:sz w:val="30"/>
                <w:szCs w:val="30"/>
              </w:rPr>
            </w:pPr>
            <w:r>
              <w:rPr>
                <w:rFonts w:ascii="Times New Roman" w:hAnsi="Times New Roman" w:eastAsia="仿宋_GB2312" w:cs="Times New Roman"/>
                <w:spacing w:val="-10"/>
                <w:sz w:val="30"/>
                <w:szCs w:val="30"/>
              </w:rPr>
              <w:t>（</w:t>
            </w:r>
            <w:r>
              <w:rPr>
                <w:rFonts w:ascii="Times New Roman" w:hAnsi="Times New Roman" w:eastAsia="仿宋_GB2312" w:cs="Times New Roman"/>
                <w:spacing w:val="-9"/>
                <w:sz w:val="30"/>
                <w:szCs w:val="30"/>
              </w:rPr>
              <w:t>一</w:t>
            </w:r>
            <w:r>
              <w:rPr>
                <w:rFonts w:ascii="Times New Roman" w:hAnsi="Times New Roman" w:eastAsia="仿宋_GB2312" w:cs="Times New Roman"/>
                <w:spacing w:val="-10"/>
                <w:sz w:val="30"/>
                <w:szCs w:val="30"/>
              </w:rPr>
              <w:t>）</w:t>
            </w:r>
            <w:r>
              <w:rPr>
                <w:rFonts w:ascii="Times New Roman" w:hAnsi="Times New Roman" w:eastAsia="仿宋_GB2312" w:cs="Times New Roman"/>
                <w:spacing w:val="-9"/>
                <w:sz w:val="30"/>
                <w:szCs w:val="30"/>
              </w:rPr>
              <w:t>项目概况</w:t>
            </w:r>
          </w:p>
          <w:p w14:paraId="4610DE67">
            <w:pPr>
              <w:pStyle w:val="14"/>
              <w:kinsoku/>
              <w:ind w:firstLine="600" w:firstLineChars="200"/>
              <w:jc w:val="both"/>
              <w:rPr>
                <w:rFonts w:hint="eastAsia" w:ascii="Times New Roman" w:hAnsi="Times New Roman" w:eastAsia="仿宋_GB2312"/>
                <w:snapToGrid/>
                <w:color w:val="auto"/>
                <w:sz w:val="30"/>
                <w:szCs w:val="30"/>
              </w:rPr>
            </w:pPr>
            <w:r>
              <w:rPr>
                <w:rFonts w:ascii="Times New Roman" w:hAnsi="Times New Roman" w:eastAsia="仿宋_GB2312"/>
                <w:snapToGrid/>
                <w:color w:val="auto"/>
                <w:sz w:val="30"/>
                <w:szCs w:val="30"/>
              </w:rPr>
              <w:t>大港石化产业园区基础设施提升改造项目位于天津滨海新区大港街道大港石化产业园区内，改造道路范围包括金汇路、金源路、港实街、凯旋街、港兴街等五条市政道路</w:t>
            </w:r>
            <w:r>
              <w:rPr>
                <w:rFonts w:hint="eastAsia" w:ascii="Times New Roman" w:hAnsi="Times New Roman" w:eastAsia="仿宋_GB2312"/>
                <w:snapToGrid/>
                <w:color w:val="auto"/>
                <w:sz w:val="30"/>
                <w:szCs w:val="30"/>
              </w:rPr>
              <w:t>。</w:t>
            </w:r>
            <w:r>
              <w:rPr>
                <w:rFonts w:ascii="Times New Roman" w:hAnsi="Times New Roman" w:eastAsia="仿宋_GB2312"/>
                <w:snapToGrid/>
                <w:color w:val="auto"/>
                <w:sz w:val="30"/>
                <w:szCs w:val="30"/>
              </w:rPr>
              <w:t>项目于2022年9月开工建设，计划2025年6月建设完成，总工期35个月；</w:t>
            </w:r>
          </w:p>
          <w:p w14:paraId="57448EE0">
            <w:pPr>
              <w:pStyle w:val="14"/>
              <w:kinsoku/>
              <w:ind w:firstLine="600" w:firstLineChars="200"/>
              <w:jc w:val="both"/>
              <w:rPr>
                <w:rFonts w:ascii="Times New Roman" w:hAnsi="Times New Roman" w:eastAsia="仿宋_GB2312"/>
                <w:snapToGrid/>
                <w:color w:val="auto"/>
                <w:sz w:val="30"/>
                <w:szCs w:val="30"/>
              </w:rPr>
            </w:pPr>
            <w:r>
              <w:rPr>
                <w:rFonts w:ascii="Times New Roman" w:hAnsi="Times New Roman" w:eastAsia="仿宋_GB2312"/>
                <w:snapToGrid/>
                <w:color w:val="auto"/>
                <w:sz w:val="30"/>
                <w:szCs w:val="30"/>
              </w:rPr>
              <w:t>本次验收</w:t>
            </w:r>
            <w:r>
              <w:rPr>
                <w:rFonts w:hint="eastAsia" w:ascii="Times New Roman" w:hAnsi="Times New Roman" w:eastAsia="仿宋_GB2312"/>
                <w:snapToGrid/>
                <w:color w:val="auto"/>
                <w:sz w:val="30"/>
                <w:szCs w:val="30"/>
              </w:rPr>
              <w:t>第二</w:t>
            </w:r>
            <w:r>
              <w:rPr>
                <w:rFonts w:ascii="Times New Roman" w:hAnsi="Times New Roman" w:eastAsia="仿宋_GB2312"/>
                <w:snapToGrid/>
                <w:color w:val="auto"/>
                <w:sz w:val="30"/>
                <w:szCs w:val="30"/>
              </w:rPr>
              <w:t>阶段工程</w:t>
            </w:r>
            <w:r>
              <w:rPr>
                <w:rFonts w:hint="eastAsia" w:ascii="Times New Roman" w:hAnsi="Times New Roman" w:eastAsia="仿宋_GB2312"/>
                <w:snapToGrid/>
                <w:color w:val="auto"/>
                <w:sz w:val="30"/>
                <w:szCs w:val="30"/>
              </w:rPr>
              <w:t>为金源路，全长</w:t>
            </w:r>
            <w:r>
              <w:rPr>
                <w:rFonts w:hint="eastAsia" w:ascii="Times New Roman" w:hAnsi="Times New Roman" w:eastAsia="仿宋_GB2312"/>
                <w:snapToGrid/>
                <w:color w:val="auto"/>
                <w:sz w:val="30"/>
                <w:szCs w:val="30"/>
                <w:lang w:val="en-US" w:eastAsia="zh-CN"/>
              </w:rPr>
              <w:t>2.3km</w:t>
            </w:r>
            <w:r>
              <w:rPr>
                <w:rFonts w:ascii="Times New Roman" w:hAnsi="Times New Roman" w:eastAsia="仿宋_GB2312"/>
                <w:snapToGrid/>
                <w:color w:val="auto"/>
                <w:sz w:val="30"/>
                <w:szCs w:val="30"/>
              </w:rPr>
              <w:t>，</w:t>
            </w:r>
            <w:r>
              <w:rPr>
                <w:rFonts w:hint="eastAsia" w:ascii="Times New Roman" w:hAnsi="Times New Roman" w:eastAsia="仿宋_GB2312"/>
                <w:snapToGrid/>
                <w:color w:val="auto"/>
                <w:sz w:val="30"/>
                <w:szCs w:val="30"/>
              </w:rPr>
              <w:t>建设时段为2023年3月至2023年9月、2024年4月至2024年10月</w:t>
            </w:r>
            <w:r>
              <w:rPr>
                <w:rFonts w:ascii="Times New Roman" w:hAnsi="Times New Roman" w:eastAsia="仿宋_GB2312"/>
                <w:snapToGrid/>
                <w:color w:val="auto"/>
                <w:sz w:val="30"/>
                <w:szCs w:val="30"/>
              </w:rPr>
              <w:t>。</w:t>
            </w:r>
          </w:p>
          <w:p w14:paraId="02A04E8E">
            <w:pPr>
              <w:pStyle w:val="14"/>
              <w:kinsoku/>
              <w:ind w:firstLine="600" w:firstLineChars="200"/>
              <w:jc w:val="both"/>
              <w:rPr>
                <w:rFonts w:ascii="Times New Roman" w:hAnsi="Times New Roman" w:eastAsia="仿宋_GB2312"/>
                <w:snapToGrid/>
                <w:color w:val="auto"/>
                <w:sz w:val="30"/>
                <w:szCs w:val="30"/>
              </w:rPr>
            </w:pPr>
            <w:r>
              <w:rPr>
                <w:rFonts w:hint="eastAsia" w:ascii="Times New Roman" w:hAnsi="Times New Roman" w:eastAsia="仿宋_GB2312"/>
                <w:color w:val="auto"/>
                <w:sz w:val="30"/>
                <w:szCs w:val="30"/>
              </w:rPr>
              <w:t>项目第二阶段</w:t>
            </w:r>
            <w:r>
              <w:rPr>
                <w:rFonts w:ascii="Times New Roman" w:hAnsi="Times New Roman" w:eastAsia="仿宋_GB2312"/>
                <w:color w:val="auto"/>
                <w:sz w:val="30"/>
                <w:szCs w:val="30"/>
              </w:rPr>
              <w:t>占地面积</w:t>
            </w:r>
            <w:r>
              <w:rPr>
                <w:rFonts w:hint="eastAsia" w:ascii="Times New Roman" w:hAnsi="Times New Roman" w:eastAsia="仿宋_GB2312"/>
                <w:color w:val="auto"/>
                <w:sz w:val="30"/>
                <w:szCs w:val="30"/>
              </w:rPr>
              <w:t>6.69</w:t>
            </w:r>
            <w:r>
              <w:rPr>
                <w:rFonts w:ascii="Times New Roman" w:hAnsi="Times New Roman" w:eastAsia="仿宋_GB2312"/>
                <w:color w:val="auto"/>
                <w:sz w:val="30"/>
                <w:szCs w:val="30"/>
              </w:rPr>
              <w:t>hm</w:t>
            </w:r>
            <w:r>
              <w:rPr>
                <w:rFonts w:ascii="Times New Roman" w:hAnsi="Times New Roman" w:eastAsia="仿宋_GB2312"/>
                <w:color w:val="auto"/>
                <w:sz w:val="30"/>
                <w:szCs w:val="30"/>
                <w:vertAlign w:val="superscript"/>
              </w:rPr>
              <w:t>2</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均</w:t>
            </w:r>
            <w:r>
              <w:rPr>
                <w:rFonts w:ascii="Times New Roman" w:hAnsi="Times New Roman" w:eastAsia="仿宋_GB2312"/>
                <w:color w:val="auto"/>
                <w:sz w:val="30"/>
                <w:szCs w:val="30"/>
              </w:rPr>
              <w:t>为永久占地。</w:t>
            </w:r>
            <w:r>
              <w:rPr>
                <w:rFonts w:ascii="Times New Roman" w:hAnsi="Times New Roman" w:eastAsia="仿宋_GB2312"/>
                <w:spacing w:val="6"/>
                <w:sz w:val="30"/>
                <w:szCs w:val="30"/>
              </w:rPr>
              <w:t>土方开挖</w:t>
            </w:r>
            <w:r>
              <w:rPr>
                <w:rFonts w:hint="eastAsia" w:ascii="Times New Roman" w:hAnsi="Times New Roman" w:eastAsia="仿宋_GB2312"/>
                <w:spacing w:val="6"/>
                <w:sz w:val="30"/>
                <w:szCs w:val="30"/>
              </w:rPr>
              <w:t>量4.7</w:t>
            </w:r>
            <w:r>
              <w:rPr>
                <w:rFonts w:ascii="Times New Roman" w:hAnsi="Times New Roman" w:eastAsia="仿宋_GB2312"/>
                <w:spacing w:val="6"/>
                <w:sz w:val="30"/>
                <w:szCs w:val="30"/>
              </w:rPr>
              <w:t>万m</w:t>
            </w:r>
            <w:r>
              <w:rPr>
                <w:rFonts w:ascii="Times New Roman" w:hAnsi="Times New Roman" w:eastAsia="仿宋_GB2312"/>
                <w:spacing w:val="6"/>
                <w:sz w:val="30"/>
                <w:szCs w:val="30"/>
                <w:vertAlign w:val="superscript"/>
              </w:rPr>
              <w:t>3</w:t>
            </w:r>
            <w:r>
              <w:rPr>
                <w:rFonts w:ascii="Times New Roman" w:hAnsi="Times New Roman" w:eastAsia="仿宋_GB2312"/>
                <w:spacing w:val="6"/>
                <w:sz w:val="30"/>
                <w:szCs w:val="30"/>
              </w:rPr>
              <w:t>，土方回填</w:t>
            </w:r>
            <w:r>
              <w:rPr>
                <w:rFonts w:hint="eastAsia" w:ascii="Times New Roman" w:hAnsi="Times New Roman" w:eastAsia="仿宋_GB2312"/>
                <w:spacing w:val="6"/>
                <w:sz w:val="30"/>
                <w:szCs w:val="30"/>
              </w:rPr>
              <w:t>量8.72</w:t>
            </w:r>
            <w:r>
              <w:rPr>
                <w:rFonts w:ascii="Times New Roman" w:hAnsi="Times New Roman" w:eastAsia="仿宋_GB2312"/>
                <w:spacing w:val="6"/>
                <w:sz w:val="30"/>
                <w:szCs w:val="30"/>
              </w:rPr>
              <w:t>万m</w:t>
            </w:r>
            <w:r>
              <w:rPr>
                <w:rFonts w:ascii="Times New Roman" w:hAnsi="Times New Roman" w:eastAsia="仿宋_GB2312"/>
                <w:spacing w:val="6"/>
                <w:sz w:val="30"/>
                <w:szCs w:val="30"/>
                <w:vertAlign w:val="superscript"/>
              </w:rPr>
              <w:t>3</w:t>
            </w:r>
            <w:r>
              <w:rPr>
                <w:rFonts w:ascii="Times New Roman" w:hAnsi="Times New Roman" w:eastAsia="仿宋_GB2312"/>
                <w:spacing w:val="6"/>
                <w:sz w:val="30"/>
                <w:szCs w:val="30"/>
              </w:rPr>
              <w:t>，弃方</w:t>
            </w:r>
            <w:r>
              <w:rPr>
                <w:rFonts w:hint="eastAsia" w:ascii="Times New Roman" w:hAnsi="Times New Roman" w:eastAsia="仿宋_GB2312"/>
                <w:spacing w:val="6"/>
                <w:sz w:val="30"/>
                <w:szCs w:val="30"/>
              </w:rPr>
              <w:t>量</w:t>
            </w:r>
            <w:r>
              <w:rPr>
                <w:rFonts w:ascii="Times New Roman" w:hAnsi="Times New Roman" w:eastAsia="仿宋_GB2312"/>
                <w:spacing w:val="6"/>
                <w:sz w:val="30"/>
                <w:szCs w:val="30"/>
              </w:rPr>
              <w:t>1.2</w:t>
            </w:r>
            <w:r>
              <w:rPr>
                <w:rFonts w:hint="eastAsia" w:ascii="Times New Roman" w:hAnsi="Times New Roman" w:eastAsia="仿宋_GB2312"/>
                <w:spacing w:val="6"/>
                <w:sz w:val="30"/>
                <w:szCs w:val="30"/>
              </w:rPr>
              <w:t>3</w:t>
            </w:r>
            <w:r>
              <w:rPr>
                <w:rFonts w:ascii="Times New Roman" w:hAnsi="Times New Roman" w:eastAsia="仿宋_GB2312"/>
                <w:spacing w:val="6"/>
                <w:sz w:val="30"/>
                <w:szCs w:val="30"/>
              </w:rPr>
              <w:t>万m</w:t>
            </w:r>
            <w:r>
              <w:rPr>
                <w:rFonts w:ascii="Times New Roman" w:hAnsi="Times New Roman" w:eastAsia="仿宋_GB2312"/>
                <w:spacing w:val="6"/>
                <w:sz w:val="30"/>
                <w:szCs w:val="30"/>
                <w:vertAlign w:val="superscript"/>
              </w:rPr>
              <w:t>3</w:t>
            </w:r>
            <w:r>
              <w:rPr>
                <w:rFonts w:ascii="Times New Roman" w:hAnsi="Times New Roman" w:eastAsia="仿宋_GB2312"/>
                <w:spacing w:val="6"/>
                <w:sz w:val="30"/>
                <w:szCs w:val="30"/>
              </w:rPr>
              <w:t>。弃方已运至大港石化产业园区内港兴街与金浩路交口作为地块填方利用</w:t>
            </w:r>
            <w:r>
              <w:rPr>
                <w:rFonts w:hint="eastAsia" w:ascii="Times New Roman" w:hAnsi="Times New Roman" w:eastAsia="仿宋_GB2312"/>
                <w:spacing w:val="6"/>
                <w:sz w:val="30"/>
                <w:szCs w:val="30"/>
              </w:rPr>
              <w:t>，</w:t>
            </w:r>
            <w:r>
              <w:rPr>
                <w:rFonts w:ascii="Times New Roman" w:hAnsi="Times New Roman" w:eastAsia="仿宋_GB2312"/>
                <w:color w:val="auto"/>
                <w:sz w:val="30"/>
                <w:szCs w:val="30"/>
              </w:rPr>
              <w:t>不设弃土（渣）场。第</w:t>
            </w:r>
            <w:r>
              <w:rPr>
                <w:rFonts w:hint="eastAsia" w:ascii="Times New Roman" w:hAnsi="Times New Roman" w:eastAsia="仿宋_GB2312"/>
                <w:color w:val="auto"/>
                <w:sz w:val="30"/>
                <w:szCs w:val="30"/>
              </w:rPr>
              <w:t>二</w:t>
            </w:r>
            <w:r>
              <w:rPr>
                <w:rFonts w:ascii="Times New Roman" w:hAnsi="Times New Roman" w:eastAsia="仿宋_GB2312"/>
                <w:color w:val="auto"/>
                <w:sz w:val="30"/>
                <w:szCs w:val="30"/>
              </w:rPr>
              <w:t>阶段工程投资</w:t>
            </w:r>
            <w:r>
              <w:rPr>
                <w:rFonts w:hint="eastAsia" w:ascii="Times New Roman" w:hAnsi="Times New Roman" w:eastAsia="仿宋_GB2312"/>
                <w:color w:val="auto"/>
                <w:sz w:val="30"/>
                <w:szCs w:val="30"/>
              </w:rPr>
              <w:t>3358.62</w:t>
            </w:r>
            <w:r>
              <w:rPr>
                <w:rFonts w:ascii="Times New Roman" w:hAnsi="Times New Roman" w:eastAsia="仿宋_GB2312"/>
                <w:color w:val="auto"/>
                <w:sz w:val="30"/>
                <w:szCs w:val="30"/>
              </w:rPr>
              <w:t>万元，包括土建投资</w:t>
            </w:r>
            <w:r>
              <w:rPr>
                <w:rFonts w:hint="eastAsia" w:ascii="Times New Roman" w:hAnsi="Times New Roman" w:eastAsia="仿宋_GB2312"/>
                <w:color w:val="auto"/>
                <w:sz w:val="30"/>
                <w:szCs w:val="30"/>
              </w:rPr>
              <w:t>3128.49</w:t>
            </w:r>
            <w:r>
              <w:rPr>
                <w:rFonts w:ascii="Times New Roman" w:hAnsi="Times New Roman" w:eastAsia="仿宋_GB2312"/>
                <w:color w:val="auto"/>
                <w:sz w:val="30"/>
                <w:szCs w:val="30"/>
              </w:rPr>
              <w:t>万元。</w:t>
            </w:r>
          </w:p>
          <w:p w14:paraId="78BD91E3">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（二）水土保持方案批复情况（含变更）</w:t>
            </w:r>
          </w:p>
          <w:p w14:paraId="0CC44EC9">
            <w:pPr>
              <w:pStyle w:val="14"/>
              <w:kinsoku/>
              <w:ind w:firstLine="600" w:firstLineChars="200"/>
              <w:jc w:val="both"/>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受天津滨海建投园区管理有限公司委托，天津潮生环保科技有限公司于2022年8月编制完成《大港石化产业园区基础设施提升改造项目水土保持方案报告书》（报批稿）。</w:t>
            </w:r>
          </w:p>
          <w:p w14:paraId="73DD98C7">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2022年9月15日，取得天津市滨海新区行政审批局关于《大港石化产业园区基础设施提升改造项目水土保持方案报告书审批意见》（202205241733022420）。</w:t>
            </w:r>
          </w:p>
          <w:p w14:paraId="4D40457A">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项目第二阶段施工过程中无水土保持重大变更。</w:t>
            </w:r>
          </w:p>
          <w:p w14:paraId="4DC52960">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（三）水土保持初步设计情况或施工图设计情况</w:t>
            </w:r>
          </w:p>
          <w:p w14:paraId="525E7C8D">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2022年6月中国华西工程设计建设有限公司</w:t>
            </w:r>
            <w:bookmarkStart w:id="0" w:name="_GoBack"/>
            <w:bookmarkEnd w:id="0"/>
            <w:r>
              <w:rPr>
                <w:rFonts w:hint="eastAsia" w:ascii="Times New Roman" w:hAnsi="Times New Roman" w:eastAsia="仿宋_GB2312"/>
                <w:color w:val="auto"/>
                <w:sz w:val="30"/>
                <w:szCs w:val="30"/>
              </w:rPr>
              <w:t>编制完成《大港石化产业园区基础设施提升改造项目设计方案》，其中包括水土保持设计内容。</w:t>
            </w:r>
          </w:p>
          <w:p w14:paraId="16B82DB8">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 xml:space="preserve"> （四）水土保持监测情况</w:t>
            </w:r>
          </w:p>
          <w:p w14:paraId="6FEDDA7D">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建设单位委托天津潮生环保科技有限开展了本项目的水土保持监测工作，监测项目组于2023年3月至至2024年10月对第二阶段工程采取调查、资料分析、</w:t>
            </w:r>
            <w:r>
              <w:rPr>
                <w:rFonts w:hint="eastAsia" w:eastAsia="仿宋_GB2312"/>
                <w:bCs/>
                <w:sz w:val="30"/>
                <w:szCs w:val="30"/>
              </w:rPr>
              <w:t>卫星</w:t>
            </w:r>
            <w:r>
              <w:rPr>
                <w:rFonts w:eastAsia="仿宋_GB2312"/>
                <w:bCs/>
                <w:sz w:val="30"/>
                <w:szCs w:val="30"/>
              </w:rPr>
              <w:t>遥感等</w:t>
            </w:r>
            <w:r>
              <w:rPr>
                <w:rFonts w:hint="eastAsia" w:ascii="Times New Roman" w:hAnsi="Times New Roman" w:eastAsia="仿宋_GB2312"/>
                <w:color w:val="auto"/>
                <w:sz w:val="30"/>
                <w:szCs w:val="30"/>
              </w:rPr>
              <w:t>监测方法，</w:t>
            </w:r>
            <w:r>
              <w:rPr>
                <w:rFonts w:eastAsia="仿宋_GB2312"/>
                <w:bCs/>
                <w:sz w:val="30"/>
                <w:szCs w:val="30"/>
              </w:rPr>
              <w:t>对本工程进行了监测</w:t>
            </w:r>
            <w:r>
              <w:rPr>
                <w:rFonts w:hint="eastAsia" w:eastAsia="仿宋_GB2312"/>
                <w:bCs/>
                <w:sz w:val="30"/>
                <w:szCs w:val="30"/>
              </w:rPr>
              <w:t>，</w:t>
            </w:r>
            <w:r>
              <w:rPr>
                <w:rFonts w:eastAsia="仿宋_GB2312"/>
                <w:bCs/>
                <w:sz w:val="30"/>
                <w:szCs w:val="30"/>
              </w:rPr>
              <w:t>截至监测期末，水土流失防治效果明显，六项水土流失防治指标全部达到或者超过方案目标值，</w:t>
            </w:r>
            <w:r>
              <w:rPr>
                <w:rFonts w:hint="eastAsia" w:ascii="Times New Roman" w:hAnsi="Times New Roman" w:eastAsia="仿宋_GB2312"/>
                <w:color w:val="auto"/>
                <w:sz w:val="30"/>
                <w:szCs w:val="30"/>
              </w:rPr>
              <w:t>于2024年11月编制完成《大港石化产业园区基础设施提升改造项目（第二阶段）水土保持监测总结报告》。</w:t>
            </w:r>
          </w:p>
          <w:p w14:paraId="06F1A119">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根据水土保持监测报告，本项目二阶段实际布设水土保持临时措施有：金源路路基工程区裸地防尘网苫盖面积20050m</w:t>
            </w:r>
            <w:r>
              <w:rPr>
                <w:rFonts w:hint="eastAsia" w:ascii="Times New Roman" w:hAnsi="Times New Roman" w:eastAsia="仿宋_GB2312"/>
                <w:color w:val="auto"/>
                <w:sz w:val="30"/>
                <w:szCs w:val="30"/>
                <w:vertAlign w:val="superscript"/>
              </w:rPr>
              <w:t>2</w:t>
            </w:r>
            <w:r>
              <w:rPr>
                <w:rFonts w:hint="eastAsia" w:ascii="Times New Roman" w:hAnsi="Times New Roman" w:eastAsia="仿宋_GB2312"/>
                <w:color w:val="auto"/>
                <w:sz w:val="30"/>
                <w:szCs w:val="30"/>
              </w:rPr>
              <w:t>，临时排水沟实际发生长度为4620m。</w:t>
            </w:r>
          </w:p>
          <w:p w14:paraId="7A8D981A">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sz w:val="30"/>
                <w:szCs w:val="30"/>
              </w:rPr>
              <w:t>监测报告主要结论为：</w:t>
            </w:r>
            <w:r>
              <w:rPr>
                <w:rFonts w:hint="eastAsia" w:ascii="Times New Roman" w:hAnsi="Times New Roman" w:eastAsia="仿宋_GB2312"/>
                <w:color w:val="auto"/>
                <w:sz w:val="30"/>
                <w:szCs w:val="30"/>
              </w:rPr>
              <w:t>本项目施工期间扰动地表面积控制在水土流失防治责任范围内；各类开挖面、施工场地等得到了及时的整治，施工过</w:t>
            </w:r>
            <w:r>
              <w:rPr>
                <w:rFonts w:hint="eastAsia" w:ascii="Times New Roman" w:hAnsi="Times New Roman" w:eastAsia="仿宋_GB2312"/>
                <w:color w:val="auto"/>
                <w:sz w:val="30"/>
                <w:szCs w:val="30"/>
                <w:lang w:eastAsia="zh-CN"/>
              </w:rPr>
              <w:t>程中</w:t>
            </w:r>
            <w:r>
              <w:rPr>
                <w:rFonts w:hint="eastAsia" w:ascii="Times New Roman" w:hAnsi="Times New Roman" w:eastAsia="仿宋_GB2312"/>
                <w:color w:val="auto"/>
                <w:sz w:val="30"/>
                <w:szCs w:val="30"/>
              </w:rPr>
              <w:t>的水土流失得到了有效控制；水保方案设计的措施基本得到落实，落实的水土保持措施基本控制和减少了施工过程中的水土流失，水土流失防治指标基本达到了水土保持方案确定的目标值，其中，水土流失治理度达到99.97%，土壤流失控制比达到1.33，渣土防护率达到99.03%，表土保护率、林草植被恢复率、林草覆盖率均不涉及。水土保持</w:t>
            </w:r>
            <w:r>
              <w:rPr>
                <w:rFonts w:hint="eastAsia" w:ascii="Times New Roman" w:hAnsi="Times New Roman" w:eastAsia="仿宋_GB2312"/>
                <w:color w:val="auto"/>
                <w:spacing w:val="0"/>
                <w:sz w:val="30"/>
                <w:szCs w:val="30"/>
              </w:rPr>
              <w:t>三色评价平均为9</w:t>
            </w:r>
            <w:r>
              <w:rPr>
                <w:rFonts w:hint="eastAsia" w:ascii="Times New Roman" w:hAnsi="Times New Roman" w:eastAsia="仿宋_GB2312"/>
                <w:color w:val="auto"/>
                <w:spacing w:val="0"/>
                <w:sz w:val="30"/>
                <w:szCs w:val="30"/>
                <w:lang w:eastAsia="zh-CN"/>
              </w:rPr>
              <w:t>7</w:t>
            </w:r>
            <w:r>
              <w:rPr>
                <w:rFonts w:hint="eastAsia" w:ascii="Times New Roman" w:hAnsi="Times New Roman" w:eastAsia="仿宋_GB2312"/>
                <w:color w:val="auto"/>
                <w:spacing w:val="0"/>
                <w:sz w:val="30"/>
                <w:szCs w:val="30"/>
              </w:rPr>
              <w:t>分，结论为绿色。</w:t>
            </w:r>
          </w:p>
          <w:p w14:paraId="3D981158">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（五）验收报告编制情况和主要结论</w:t>
            </w:r>
          </w:p>
          <w:p w14:paraId="0D80DCBE">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2024年11月，建设单位委托</w:t>
            </w:r>
            <w:r>
              <w:rPr>
                <w:rFonts w:ascii="Times New Roman" w:hAnsi="Times New Roman" w:eastAsia="仿宋_GB2312"/>
                <w:spacing w:val="14"/>
                <w:sz w:val="30"/>
                <w:szCs w:val="30"/>
              </w:rPr>
              <w:t>卓越同辉建设咨询有限公司</w:t>
            </w:r>
            <w:r>
              <w:rPr>
                <w:rFonts w:hint="eastAsia" w:ascii="Times New Roman" w:hAnsi="Times New Roman" w:eastAsia="仿宋_GB2312"/>
                <w:color w:val="auto"/>
                <w:sz w:val="30"/>
                <w:szCs w:val="30"/>
              </w:rPr>
              <w:t>开展水土保持设施验收报告编制工作，验收单位通过现场核查，召开专题会，收集并查阅设计、施工、监理和监测等相关资料，在确定水土保持措施落实、防治效果及其工作程序满足批复的水土保持方案要求后，于2024年11月编制完成了《大港石化产业园区基础设施提升改造项目（第二阶段）水土保持设施验收报告》。</w:t>
            </w:r>
          </w:p>
          <w:p w14:paraId="2EDD5D20">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验收报告主要结论为：建设单位编报了水土保持方案，开展了水土保持监理、监测工作；水土保持工程质量总体合格，水土保持设施运行基本正常；水土保持后续管理维护责任落实到位，工程水土保持设施具备验收条件。</w:t>
            </w:r>
          </w:p>
          <w:p w14:paraId="41161150">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（六）验收结论</w:t>
            </w:r>
          </w:p>
          <w:p w14:paraId="3432546D">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验收组认为：大港石化产业园区基础设施提升改造项目（第二阶段）实施过程中，落实了各项水土保持措施，完成了水土流失预防和治理任务，水土流失防治指标达到了水土保持方案确定的目标值，符合水土保持设施验收的条件，同意工程水土保持设施通过验收。</w:t>
            </w:r>
          </w:p>
          <w:p w14:paraId="404C3E5C">
            <w:pPr>
              <w:pStyle w:val="14"/>
              <w:kinsoku/>
              <w:ind w:firstLine="600" w:firstLineChars="200"/>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rPr>
              <w:t>（七）后续管护要求</w:t>
            </w:r>
          </w:p>
          <w:p w14:paraId="57C31C46">
            <w:pPr>
              <w:pStyle w:val="14"/>
              <w:kinsoku/>
              <w:ind w:firstLine="600" w:firstLineChars="200"/>
              <w:jc w:val="both"/>
              <w:rPr>
                <w:rFonts w:ascii="仿宋_GB2312" w:hAnsi="仿宋_GB2312" w:eastAsia="仿宋_GB2312" w:cs="仿宋_GB2312"/>
                <w:snapToGrid/>
                <w:color w:val="auto"/>
                <w:sz w:val="30"/>
                <w:szCs w:val="30"/>
              </w:rPr>
            </w:pPr>
            <w:r>
              <w:rPr>
                <w:rFonts w:hint="eastAsia" w:ascii="仿宋_GB2312" w:hAnsi="仿宋_GB2312" w:eastAsia="仿宋_GB2312" w:cs="仿宋_GB2312"/>
                <w:snapToGrid/>
                <w:color w:val="auto"/>
                <w:sz w:val="30"/>
                <w:szCs w:val="30"/>
              </w:rPr>
              <w:t>本项目二阶段不存在遗留问题，建议运营管理单位及施工单位在项目后续建设中继续加强对水土保持设施的维护管理，保证水土保持设施持续发挥水土保持</w:t>
            </w:r>
            <w:r>
              <w:rPr>
                <w:rFonts w:hint="eastAsia" w:ascii="仿宋_GB2312" w:hAnsi="仿宋_GB2312" w:eastAsia="仿宋_GB2312" w:cs="仿宋_GB2312"/>
                <w:snapToGrid/>
                <w:color w:val="auto"/>
                <w:sz w:val="30"/>
                <w:szCs w:val="30"/>
                <w:lang w:eastAsia="zh-CN"/>
              </w:rPr>
              <w:t>作用</w:t>
            </w:r>
            <w:r>
              <w:rPr>
                <w:rFonts w:hint="eastAsia" w:ascii="仿宋_GB2312" w:hAnsi="仿宋_GB2312" w:eastAsia="仿宋_GB2312" w:cs="仿宋_GB2312"/>
                <w:snapToGrid/>
                <w:color w:val="auto"/>
                <w:sz w:val="30"/>
                <w:szCs w:val="30"/>
              </w:rPr>
              <w:t>。</w:t>
            </w:r>
          </w:p>
        </w:tc>
      </w:tr>
    </w:tbl>
    <w:p w14:paraId="1579F368">
      <w:pPr>
        <w:sectPr>
          <w:footerReference r:id="rId5" w:type="default"/>
          <w:pgSz w:w="11906" w:h="16839"/>
          <w:pgMar w:top="1431" w:right="1785" w:bottom="1384" w:left="1785" w:header="0" w:footer="1224" w:gutter="0"/>
          <w:cols w:space="720" w:num="1"/>
        </w:sectPr>
      </w:pPr>
    </w:p>
    <w:p w14:paraId="1AB3AE76">
      <w:pPr>
        <w:spacing w:before="171" w:line="242" w:lineRule="auto"/>
        <w:outlineLvl w:val="1"/>
        <w:rPr>
          <w:rFonts w:ascii="黑体" w:hAnsi="黑体" w:eastAsia="黑体" w:cs="黑体"/>
          <w:sz w:val="29"/>
          <w:szCs w:val="29"/>
        </w:rPr>
      </w:pPr>
      <w:r>
        <w:rPr>
          <w:rFonts w:ascii="黑体" w:hAnsi="黑体" w:eastAsia="黑体" w:cs="黑体"/>
          <w:spacing w:val="10"/>
          <w:sz w:val="29"/>
          <w:szCs w:val="29"/>
        </w:rPr>
        <w:t>三</w:t>
      </w:r>
      <w:r>
        <w:rPr>
          <w:rFonts w:ascii="黑体" w:hAnsi="黑体" w:eastAsia="黑体" w:cs="黑体"/>
          <w:spacing w:val="8"/>
          <w:sz w:val="29"/>
          <w:szCs w:val="29"/>
        </w:rPr>
        <w:t>、验收组成员签字表</w:t>
      </w:r>
    </w:p>
    <w:p w14:paraId="794D6AF5">
      <w:pPr>
        <w:spacing w:line="80" w:lineRule="exact"/>
      </w:pPr>
    </w:p>
    <w:tbl>
      <w:tblPr>
        <w:tblStyle w:val="13"/>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0"/>
        <w:gridCol w:w="1362"/>
        <w:gridCol w:w="3627"/>
        <w:gridCol w:w="1585"/>
        <w:gridCol w:w="1464"/>
        <w:gridCol w:w="1497"/>
      </w:tblGrid>
      <w:tr w14:paraId="00A8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930" w:type="dxa"/>
            <w:vAlign w:val="center"/>
          </w:tcPr>
          <w:p w14:paraId="0873669C">
            <w:pPr>
              <w:jc w:val="center"/>
              <w:rPr>
                <w:rFonts w:ascii="黑体" w:hAnsi="黑体" w:eastAsia="黑体" w:cs="黑体"/>
                <w:sz w:val="28"/>
                <w:szCs w:val="28"/>
              </w:rPr>
            </w:pPr>
            <w:r>
              <w:rPr>
                <w:rFonts w:ascii="黑体" w:hAnsi="黑体" w:eastAsia="黑体" w:cs="黑体"/>
                <w:spacing w:val="-8"/>
                <w:sz w:val="28"/>
                <w:szCs w:val="28"/>
              </w:rPr>
              <w:t>分工</w:t>
            </w:r>
          </w:p>
        </w:tc>
        <w:tc>
          <w:tcPr>
            <w:tcW w:w="1362" w:type="dxa"/>
            <w:vAlign w:val="center"/>
          </w:tcPr>
          <w:p w14:paraId="6C454E4F">
            <w:pPr>
              <w:jc w:val="center"/>
              <w:rPr>
                <w:rFonts w:ascii="黑体" w:hAnsi="黑体" w:eastAsia="黑体" w:cs="黑体"/>
                <w:sz w:val="28"/>
                <w:szCs w:val="28"/>
              </w:rPr>
            </w:pPr>
            <w:r>
              <w:rPr>
                <w:rFonts w:ascii="黑体" w:hAnsi="黑体" w:eastAsia="黑体" w:cs="黑体"/>
                <w:spacing w:val="-6"/>
                <w:sz w:val="28"/>
                <w:szCs w:val="28"/>
              </w:rPr>
              <w:t>姓</w:t>
            </w:r>
            <w:r>
              <w:rPr>
                <w:rFonts w:ascii="黑体" w:hAnsi="黑体" w:eastAsia="黑体" w:cs="黑体"/>
                <w:spacing w:val="-4"/>
                <w:sz w:val="28"/>
                <w:szCs w:val="28"/>
              </w:rPr>
              <w:t>名</w:t>
            </w:r>
          </w:p>
        </w:tc>
        <w:tc>
          <w:tcPr>
            <w:tcW w:w="3627" w:type="dxa"/>
            <w:vAlign w:val="center"/>
          </w:tcPr>
          <w:p w14:paraId="56D58DE8">
            <w:pPr>
              <w:jc w:val="center"/>
              <w:rPr>
                <w:rFonts w:ascii="黑体" w:hAnsi="黑体" w:eastAsia="黑体" w:cs="黑体"/>
                <w:sz w:val="28"/>
                <w:szCs w:val="28"/>
              </w:rPr>
            </w:pPr>
            <w:r>
              <w:rPr>
                <w:rFonts w:ascii="黑体" w:hAnsi="黑体" w:eastAsia="黑体" w:cs="黑体"/>
                <w:spacing w:val="-9"/>
                <w:sz w:val="28"/>
                <w:szCs w:val="28"/>
              </w:rPr>
              <w:t>单</w:t>
            </w:r>
            <w:r>
              <w:rPr>
                <w:rFonts w:ascii="黑体" w:hAnsi="黑体" w:eastAsia="黑体" w:cs="黑体"/>
                <w:spacing w:val="-8"/>
                <w:sz w:val="28"/>
                <w:szCs w:val="28"/>
              </w:rPr>
              <w:t>位</w:t>
            </w:r>
          </w:p>
        </w:tc>
        <w:tc>
          <w:tcPr>
            <w:tcW w:w="1585" w:type="dxa"/>
            <w:vAlign w:val="center"/>
          </w:tcPr>
          <w:p w14:paraId="3E0F4404">
            <w:pPr>
              <w:jc w:val="center"/>
              <w:rPr>
                <w:rFonts w:ascii="黑体" w:hAnsi="黑体" w:eastAsia="黑体" w:cs="黑体"/>
                <w:sz w:val="28"/>
                <w:szCs w:val="28"/>
              </w:rPr>
            </w:pPr>
            <w:r>
              <w:rPr>
                <w:rFonts w:ascii="黑体" w:hAnsi="黑体" w:eastAsia="黑体" w:cs="黑体"/>
                <w:spacing w:val="-2"/>
                <w:position w:val="1"/>
                <w:sz w:val="28"/>
                <w:szCs w:val="28"/>
              </w:rPr>
              <w:t>职务</w:t>
            </w:r>
            <w:r>
              <w:rPr>
                <w:rFonts w:ascii="Times New Roman" w:hAnsi="Times New Roman" w:eastAsia="Times New Roman" w:cs="Times New Roman"/>
                <w:spacing w:val="-2"/>
                <w:position w:val="1"/>
                <w:sz w:val="28"/>
                <w:szCs w:val="28"/>
              </w:rPr>
              <w:t>/</w:t>
            </w:r>
            <w:r>
              <w:rPr>
                <w:rFonts w:ascii="黑体" w:hAnsi="黑体" w:eastAsia="黑体" w:cs="黑体"/>
                <w:spacing w:val="-2"/>
                <w:position w:val="1"/>
                <w:sz w:val="28"/>
                <w:szCs w:val="28"/>
              </w:rPr>
              <w:t>职</w:t>
            </w:r>
            <w:r>
              <w:rPr>
                <w:rFonts w:ascii="黑体" w:hAnsi="黑体" w:eastAsia="黑体" w:cs="黑体"/>
                <w:spacing w:val="-1"/>
                <w:position w:val="1"/>
                <w:sz w:val="28"/>
                <w:szCs w:val="28"/>
              </w:rPr>
              <w:t>称</w:t>
            </w:r>
          </w:p>
        </w:tc>
        <w:tc>
          <w:tcPr>
            <w:tcW w:w="1464" w:type="dxa"/>
            <w:vAlign w:val="center"/>
          </w:tcPr>
          <w:p w14:paraId="49DCFC0C">
            <w:pPr>
              <w:jc w:val="center"/>
              <w:rPr>
                <w:rFonts w:ascii="黑体" w:hAnsi="黑体" w:eastAsia="黑体" w:cs="黑体"/>
                <w:sz w:val="28"/>
                <w:szCs w:val="28"/>
              </w:rPr>
            </w:pPr>
            <w:r>
              <w:rPr>
                <w:rFonts w:ascii="黑体" w:hAnsi="黑体" w:eastAsia="黑体" w:cs="黑体"/>
                <w:spacing w:val="-6"/>
                <w:sz w:val="28"/>
                <w:szCs w:val="28"/>
              </w:rPr>
              <w:t>签</w:t>
            </w:r>
            <w:r>
              <w:rPr>
                <w:rFonts w:ascii="黑体" w:hAnsi="黑体" w:eastAsia="黑体" w:cs="黑体"/>
                <w:spacing w:val="-4"/>
                <w:sz w:val="28"/>
                <w:szCs w:val="28"/>
              </w:rPr>
              <w:t>字</w:t>
            </w:r>
          </w:p>
        </w:tc>
        <w:tc>
          <w:tcPr>
            <w:tcW w:w="1497" w:type="dxa"/>
            <w:vAlign w:val="center"/>
          </w:tcPr>
          <w:p w14:paraId="2218C622">
            <w:pPr>
              <w:jc w:val="center"/>
              <w:rPr>
                <w:rFonts w:ascii="黑体" w:hAnsi="黑体" w:eastAsia="黑体" w:cs="黑体"/>
                <w:sz w:val="28"/>
                <w:szCs w:val="28"/>
              </w:rPr>
            </w:pPr>
            <w:r>
              <w:rPr>
                <w:rFonts w:ascii="黑体" w:hAnsi="黑体" w:eastAsia="黑体" w:cs="黑体"/>
                <w:spacing w:val="-6"/>
                <w:sz w:val="28"/>
                <w:szCs w:val="28"/>
              </w:rPr>
              <w:t>备</w:t>
            </w:r>
            <w:r>
              <w:rPr>
                <w:rFonts w:ascii="黑体" w:hAnsi="黑体" w:eastAsia="黑体" w:cs="黑体"/>
                <w:spacing w:val="-4"/>
                <w:sz w:val="28"/>
                <w:szCs w:val="28"/>
              </w:rPr>
              <w:t>注</w:t>
            </w:r>
          </w:p>
        </w:tc>
      </w:tr>
      <w:tr w14:paraId="694A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930" w:type="dxa"/>
            <w:vAlign w:val="center"/>
          </w:tcPr>
          <w:p w14:paraId="627E09F0">
            <w:pPr>
              <w:jc w:val="center"/>
              <w:rPr>
                <w:rFonts w:ascii="仿宋" w:hAnsi="仿宋" w:eastAsia="仿宋" w:cs="仿宋"/>
                <w:sz w:val="28"/>
                <w:szCs w:val="28"/>
              </w:rPr>
            </w:pPr>
            <w:r>
              <w:rPr>
                <w:rFonts w:ascii="仿宋" w:hAnsi="仿宋" w:eastAsia="仿宋" w:cs="仿宋"/>
                <w:spacing w:val="4"/>
                <w:sz w:val="28"/>
                <w:szCs w:val="28"/>
              </w:rPr>
              <w:t>组</w:t>
            </w:r>
            <w:r>
              <w:rPr>
                <w:rFonts w:ascii="仿宋" w:hAnsi="仿宋" w:eastAsia="仿宋" w:cs="仿宋"/>
                <w:spacing w:val="3"/>
                <w:sz w:val="28"/>
                <w:szCs w:val="28"/>
              </w:rPr>
              <w:t>长</w:t>
            </w:r>
          </w:p>
        </w:tc>
        <w:tc>
          <w:tcPr>
            <w:tcW w:w="1362" w:type="dxa"/>
            <w:vAlign w:val="center"/>
          </w:tcPr>
          <w:p w14:paraId="21998C7B">
            <w:pPr>
              <w:jc w:val="center"/>
              <w:rPr>
                <w:rFonts w:ascii="仿宋" w:hAnsi="仿宋" w:eastAsia="仿宋" w:cs="仿宋"/>
                <w:sz w:val="28"/>
                <w:szCs w:val="28"/>
              </w:rPr>
            </w:pPr>
            <w:r>
              <w:rPr>
                <w:rFonts w:hint="eastAsia" w:ascii="仿宋" w:hAnsi="仿宋" w:eastAsia="仿宋" w:cs="仿宋"/>
                <w:sz w:val="28"/>
                <w:szCs w:val="28"/>
              </w:rPr>
              <w:t>赵瑞桐</w:t>
            </w:r>
          </w:p>
        </w:tc>
        <w:tc>
          <w:tcPr>
            <w:tcW w:w="3627" w:type="dxa"/>
            <w:vAlign w:val="center"/>
          </w:tcPr>
          <w:p w14:paraId="2477AD8D">
            <w:pPr>
              <w:jc w:val="center"/>
              <w:rPr>
                <w:rFonts w:ascii="仿宋" w:hAnsi="仿宋" w:eastAsia="仿宋" w:cs="仿宋"/>
                <w:sz w:val="28"/>
                <w:szCs w:val="28"/>
              </w:rPr>
            </w:pPr>
            <w:r>
              <w:rPr>
                <w:rFonts w:hint="eastAsia" w:ascii="仿宋" w:hAnsi="仿宋" w:eastAsia="仿宋" w:cs="仿宋"/>
                <w:spacing w:val="16"/>
                <w:sz w:val="28"/>
                <w:szCs w:val="28"/>
              </w:rPr>
              <w:t>天津滨海建投园区管理有限公司</w:t>
            </w:r>
          </w:p>
        </w:tc>
        <w:tc>
          <w:tcPr>
            <w:tcW w:w="1585" w:type="dxa"/>
            <w:vAlign w:val="center"/>
          </w:tcPr>
          <w:p w14:paraId="40A0019D">
            <w:pPr>
              <w:jc w:val="center"/>
              <w:rPr>
                <w:rFonts w:ascii="仿宋" w:hAnsi="仿宋" w:eastAsia="仿宋" w:cs="仿宋"/>
                <w:sz w:val="28"/>
                <w:szCs w:val="28"/>
              </w:rPr>
            </w:pPr>
            <w:r>
              <w:rPr>
                <w:rFonts w:hint="eastAsia" w:ascii="仿宋" w:hAnsi="仿宋" w:eastAsia="仿宋" w:cs="仿宋"/>
                <w:sz w:val="28"/>
                <w:szCs w:val="28"/>
              </w:rPr>
              <w:t>经理</w:t>
            </w:r>
          </w:p>
        </w:tc>
        <w:tc>
          <w:tcPr>
            <w:tcW w:w="1464" w:type="dxa"/>
            <w:vAlign w:val="center"/>
          </w:tcPr>
          <w:p w14:paraId="33C8C57D">
            <w:pPr>
              <w:jc w:val="center"/>
              <w:rPr>
                <w:sz w:val="28"/>
                <w:szCs w:val="28"/>
              </w:rPr>
            </w:pPr>
          </w:p>
        </w:tc>
        <w:tc>
          <w:tcPr>
            <w:tcW w:w="1497" w:type="dxa"/>
            <w:vAlign w:val="center"/>
          </w:tcPr>
          <w:p w14:paraId="721BAAD4">
            <w:pPr>
              <w:jc w:val="center"/>
              <w:rPr>
                <w:rFonts w:ascii="仿宋" w:hAnsi="仿宋" w:eastAsia="仿宋" w:cs="仿宋"/>
                <w:sz w:val="28"/>
                <w:szCs w:val="28"/>
              </w:rPr>
            </w:pPr>
            <w:r>
              <w:rPr>
                <w:rFonts w:ascii="仿宋" w:hAnsi="仿宋" w:eastAsia="仿宋" w:cs="仿宋"/>
                <w:spacing w:val="8"/>
                <w:sz w:val="28"/>
                <w:szCs w:val="28"/>
              </w:rPr>
              <w:t>建设单位</w:t>
            </w:r>
          </w:p>
        </w:tc>
      </w:tr>
      <w:tr w14:paraId="2727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930" w:type="dxa"/>
            <w:vMerge w:val="restart"/>
            <w:vAlign w:val="center"/>
          </w:tcPr>
          <w:p w14:paraId="59ED1278">
            <w:pPr>
              <w:jc w:val="center"/>
              <w:rPr>
                <w:rFonts w:ascii="仿宋" w:hAnsi="仿宋" w:eastAsia="仿宋" w:cs="仿宋"/>
                <w:sz w:val="28"/>
                <w:szCs w:val="28"/>
              </w:rPr>
            </w:pPr>
            <w:r>
              <w:rPr>
                <w:rFonts w:ascii="仿宋" w:hAnsi="仿宋" w:eastAsia="仿宋" w:cs="仿宋"/>
                <w:spacing w:val="2"/>
                <w:sz w:val="28"/>
                <w:szCs w:val="28"/>
              </w:rPr>
              <w:t>成员</w:t>
            </w:r>
          </w:p>
        </w:tc>
        <w:tc>
          <w:tcPr>
            <w:tcW w:w="1362" w:type="dxa"/>
            <w:vAlign w:val="center"/>
          </w:tcPr>
          <w:p w14:paraId="1241395B">
            <w:pPr>
              <w:jc w:val="center"/>
              <w:rPr>
                <w:rFonts w:ascii="仿宋" w:hAnsi="仿宋" w:eastAsia="仿宋" w:cs="仿宋"/>
                <w:sz w:val="28"/>
                <w:szCs w:val="28"/>
              </w:rPr>
            </w:pPr>
            <w:r>
              <w:rPr>
                <w:rFonts w:hint="eastAsia" w:ascii="仿宋" w:hAnsi="仿宋" w:eastAsia="仿宋" w:cs="仿宋"/>
                <w:sz w:val="28"/>
                <w:szCs w:val="28"/>
                <w:lang w:val="en-US" w:eastAsia="zh-CN"/>
              </w:rPr>
              <w:t>席胜航</w:t>
            </w:r>
          </w:p>
        </w:tc>
        <w:tc>
          <w:tcPr>
            <w:tcW w:w="3627" w:type="dxa"/>
            <w:vAlign w:val="center"/>
          </w:tcPr>
          <w:p w14:paraId="65CB5150">
            <w:pPr>
              <w:jc w:val="center"/>
              <w:rPr>
                <w:rFonts w:ascii="仿宋" w:hAnsi="仿宋" w:eastAsia="仿宋" w:cs="仿宋"/>
                <w:sz w:val="28"/>
                <w:szCs w:val="28"/>
              </w:rPr>
            </w:pPr>
            <w:r>
              <w:rPr>
                <w:rFonts w:hint="eastAsia" w:ascii="仿宋" w:hAnsi="仿宋" w:eastAsia="仿宋" w:cs="仿宋"/>
                <w:sz w:val="28"/>
                <w:szCs w:val="28"/>
              </w:rPr>
              <w:t>卓越同辉建设咨询有限公司</w:t>
            </w:r>
          </w:p>
        </w:tc>
        <w:tc>
          <w:tcPr>
            <w:tcW w:w="1585" w:type="dxa"/>
            <w:vAlign w:val="center"/>
          </w:tcPr>
          <w:p w14:paraId="6B05A507">
            <w:pPr>
              <w:jc w:val="center"/>
              <w:rPr>
                <w:rFonts w:ascii="仿宋" w:hAnsi="仿宋" w:eastAsia="仿宋" w:cs="仿宋"/>
                <w:sz w:val="28"/>
                <w:szCs w:val="28"/>
              </w:rPr>
            </w:pPr>
            <w:r>
              <w:rPr>
                <w:rFonts w:hint="eastAsia" w:ascii="仿宋" w:hAnsi="仿宋" w:eastAsia="仿宋" w:cs="仿宋"/>
                <w:sz w:val="28"/>
                <w:szCs w:val="28"/>
              </w:rPr>
              <w:t>工程师</w:t>
            </w:r>
          </w:p>
        </w:tc>
        <w:tc>
          <w:tcPr>
            <w:tcW w:w="1464" w:type="dxa"/>
            <w:vAlign w:val="center"/>
          </w:tcPr>
          <w:p w14:paraId="5E16DBF1">
            <w:pPr>
              <w:jc w:val="center"/>
              <w:rPr>
                <w:sz w:val="28"/>
                <w:szCs w:val="28"/>
              </w:rPr>
            </w:pPr>
          </w:p>
        </w:tc>
        <w:tc>
          <w:tcPr>
            <w:tcW w:w="1497" w:type="dxa"/>
            <w:vAlign w:val="center"/>
          </w:tcPr>
          <w:p w14:paraId="0FFF343D">
            <w:pPr>
              <w:jc w:val="center"/>
              <w:rPr>
                <w:rFonts w:ascii="仿宋" w:hAnsi="仿宋" w:eastAsia="仿宋" w:cs="仿宋"/>
                <w:sz w:val="28"/>
                <w:szCs w:val="28"/>
              </w:rPr>
            </w:pPr>
            <w:r>
              <w:rPr>
                <w:rFonts w:hint="eastAsia" w:ascii="仿宋" w:hAnsi="仿宋" w:eastAsia="仿宋" w:cs="仿宋"/>
                <w:sz w:val="28"/>
                <w:szCs w:val="28"/>
              </w:rPr>
              <w:t>水土保持设施验收单位</w:t>
            </w:r>
          </w:p>
        </w:tc>
      </w:tr>
      <w:tr w14:paraId="4CB9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930" w:type="dxa"/>
            <w:vMerge w:val="continue"/>
            <w:vAlign w:val="center"/>
          </w:tcPr>
          <w:p w14:paraId="4B624FF9">
            <w:pPr>
              <w:jc w:val="center"/>
              <w:rPr>
                <w:rFonts w:ascii="仿宋" w:hAnsi="仿宋" w:eastAsia="仿宋" w:cs="仿宋"/>
                <w:spacing w:val="2"/>
                <w:sz w:val="28"/>
                <w:szCs w:val="28"/>
              </w:rPr>
            </w:pPr>
          </w:p>
        </w:tc>
        <w:tc>
          <w:tcPr>
            <w:tcW w:w="1362" w:type="dxa"/>
            <w:vAlign w:val="center"/>
          </w:tcPr>
          <w:p w14:paraId="34F378BF">
            <w:pPr>
              <w:jc w:val="center"/>
              <w:rPr>
                <w:rFonts w:ascii="仿宋" w:hAnsi="仿宋" w:eastAsia="仿宋" w:cs="仿宋"/>
                <w:sz w:val="28"/>
                <w:szCs w:val="28"/>
              </w:rPr>
            </w:pPr>
            <w:r>
              <w:rPr>
                <w:rFonts w:hint="eastAsia" w:ascii="仿宋" w:hAnsi="仿宋" w:eastAsia="仿宋" w:cs="仿宋"/>
                <w:sz w:val="28"/>
                <w:szCs w:val="28"/>
              </w:rPr>
              <w:t>李伯威</w:t>
            </w:r>
          </w:p>
        </w:tc>
        <w:tc>
          <w:tcPr>
            <w:tcW w:w="3627" w:type="dxa"/>
            <w:vAlign w:val="center"/>
          </w:tcPr>
          <w:p w14:paraId="3149CC68">
            <w:pPr>
              <w:jc w:val="center"/>
              <w:rPr>
                <w:rFonts w:ascii="仿宋" w:hAnsi="仿宋" w:eastAsia="仿宋" w:cs="仿宋"/>
                <w:sz w:val="28"/>
                <w:szCs w:val="28"/>
              </w:rPr>
            </w:pPr>
            <w:r>
              <w:rPr>
                <w:rFonts w:hint="eastAsia" w:ascii="仿宋" w:hAnsi="仿宋" w:eastAsia="仿宋" w:cs="仿宋"/>
                <w:sz w:val="28"/>
                <w:szCs w:val="28"/>
              </w:rPr>
              <w:t>天津潮生环保科技有限公司</w:t>
            </w:r>
          </w:p>
        </w:tc>
        <w:tc>
          <w:tcPr>
            <w:tcW w:w="1585" w:type="dxa"/>
            <w:vAlign w:val="center"/>
          </w:tcPr>
          <w:p w14:paraId="4F4F195E">
            <w:pPr>
              <w:jc w:val="center"/>
              <w:rPr>
                <w:rFonts w:ascii="仿宋" w:hAnsi="仿宋" w:eastAsia="仿宋" w:cs="仿宋"/>
                <w:sz w:val="28"/>
                <w:szCs w:val="28"/>
              </w:rPr>
            </w:pPr>
            <w:r>
              <w:rPr>
                <w:rFonts w:hint="eastAsia" w:ascii="仿宋" w:hAnsi="仿宋" w:eastAsia="仿宋" w:cs="仿宋"/>
                <w:sz w:val="28"/>
                <w:szCs w:val="28"/>
              </w:rPr>
              <w:t>高工</w:t>
            </w:r>
          </w:p>
        </w:tc>
        <w:tc>
          <w:tcPr>
            <w:tcW w:w="1464" w:type="dxa"/>
            <w:vAlign w:val="center"/>
          </w:tcPr>
          <w:p w14:paraId="2458D631">
            <w:pPr>
              <w:jc w:val="center"/>
              <w:rPr>
                <w:sz w:val="28"/>
                <w:szCs w:val="28"/>
              </w:rPr>
            </w:pPr>
          </w:p>
        </w:tc>
        <w:tc>
          <w:tcPr>
            <w:tcW w:w="1497" w:type="dxa"/>
            <w:vAlign w:val="center"/>
          </w:tcPr>
          <w:p w14:paraId="4F24C794">
            <w:pPr>
              <w:jc w:val="center"/>
              <w:rPr>
                <w:rFonts w:ascii="仿宋" w:hAnsi="仿宋" w:eastAsia="仿宋" w:cs="仿宋"/>
                <w:sz w:val="28"/>
                <w:szCs w:val="28"/>
              </w:rPr>
            </w:pPr>
            <w:r>
              <w:rPr>
                <w:rFonts w:ascii="仿宋" w:hAnsi="仿宋" w:eastAsia="仿宋" w:cs="仿宋"/>
                <w:spacing w:val="8"/>
                <w:sz w:val="28"/>
                <w:szCs w:val="28"/>
              </w:rPr>
              <w:t>水土保</w:t>
            </w:r>
            <w:r>
              <w:rPr>
                <w:rFonts w:ascii="仿宋" w:hAnsi="仿宋" w:eastAsia="仿宋" w:cs="仿宋"/>
                <w:spacing w:val="7"/>
                <w:sz w:val="28"/>
                <w:szCs w:val="28"/>
              </w:rPr>
              <w:t>持</w:t>
            </w:r>
            <w:r>
              <w:rPr>
                <w:rFonts w:ascii="仿宋" w:hAnsi="仿宋" w:eastAsia="仿宋" w:cs="仿宋"/>
                <w:spacing w:val="8"/>
                <w:sz w:val="28"/>
                <w:szCs w:val="28"/>
              </w:rPr>
              <w:t>方</w:t>
            </w:r>
            <w:r>
              <w:rPr>
                <w:rFonts w:ascii="仿宋" w:hAnsi="仿宋" w:eastAsia="仿宋" w:cs="仿宋"/>
                <w:spacing w:val="6"/>
                <w:sz w:val="28"/>
                <w:szCs w:val="28"/>
              </w:rPr>
              <w:t>案编制</w:t>
            </w:r>
            <w:r>
              <w:rPr>
                <w:rFonts w:hint="eastAsia" w:ascii="仿宋" w:hAnsi="仿宋" w:eastAsia="仿宋" w:cs="仿宋"/>
                <w:spacing w:val="6"/>
                <w:sz w:val="28"/>
                <w:szCs w:val="28"/>
              </w:rPr>
              <w:t>、监测</w:t>
            </w:r>
            <w:r>
              <w:rPr>
                <w:rFonts w:ascii="仿宋" w:hAnsi="仿宋" w:eastAsia="仿宋" w:cs="仿宋"/>
                <w:spacing w:val="2"/>
                <w:sz w:val="28"/>
                <w:szCs w:val="28"/>
              </w:rPr>
              <w:t>单位</w:t>
            </w:r>
          </w:p>
        </w:tc>
      </w:tr>
      <w:tr w14:paraId="1531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930" w:type="dxa"/>
            <w:vMerge w:val="continue"/>
            <w:vAlign w:val="center"/>
          </w:tcPr>
          <w:p w14:paraId="5AA412B7">
            <w:pPr>
              <w:jc w:val="center"/>
              <w:rPr>
                <w:sz w:val="28"/>
                <w:szCs w:val="28"/>
              </w:rPr>
            </w:pPr>
          </w:p>
        </w:tc>
        <w:tc>
          <w:tcPr>
            <w:tcW w:w="1362" w:type="dxa"/>
            <w:vAlign w:val="center"/>
          </w:tcPr>
          <w:p w14:paraId="0A4FB563">
            <w:pPr>
              <w:jc w:val="center"/>
              <w:rPr>
                <w:rFonts w:ascii="仿宋" w:hAnsi="仿宋" w:eastAsia="仿宋" w:cs="仿宋"/>
                <w:sz w:val="28"/>
                <w:szCs w:val="28"/>
              </w:rPr>
            </w:pPr>
            <w:r>
              <w:rPr>
                <w:rFonts w:hint="eastAsia" w:ascii="仿宋" w:hAnsi="仿宋" w:eastAsia="仿宋" w:cs="仿宋"/>
                <w:sz w:val="28"/>
                <w:szCs w:val="28"/>
              </w:rPr>
              <w:t>周建龙</w:t>
            </w:r>
          </w:p>
        </w:tc>
        <w:tc>
          <w:tcPr>
            <w:tcW w:w="3627" w:type="dxa"/>
            <w:vAlign w:val="center"/>
          </w:tcPr>
          <w:p w14:paraId="00C7682F">
            <w:pPr>
              <w:jc w:val="center"/>
              <w:rPr>
                <w:rFonts w:ascii="仿宋" w:hAnsi="仿宋" w:eastAsia="仿宋" w:cs="仿宋"/>
                <w:sz w:val="28"/>
                <w:szCs w:val="28"/>
              </w:rPr>
            </w:pPr>
            <w:r>
              <w:rPr>
                <w:rFonts w:hint="eastAsia" w:ascii="仿宋" w:hAnsi="仿宋" w:eastAsia="仿宋" w:cs="仿宋"/>
                <w:sz w:val="28"/>
                <w:szCs w:val="28"/>
              </w:rPr>
              <w:t>天津滨海国际工程监理咨询有限公司</w:t>
            </w:r>
          </w:p>
        </w:tc>
        <w:tc>
          <w:tcPr>
            <w:tcW w:w="1585" w:type="dxa"/>
            <w:vAlign w:val="center"/>
          </w:tcPr>
          <w:p w14:paraId="093C1323">
            <w:pPr>
              <w:jc w:val="center"/>
              <w:rPr>
                <w:rFonts w:ascii="仿宋" w:hAnsi="仿宋" w:eastAsia="仿宋" w:cs="仿宋"/>
                <w:sz w:val="28"/>
                <w:szCs w:val="28"/>
              </w:rPr>
            </w:pPr>
            <w:r>
              <w:rPr>
                <w:rFonts w:hint="eastAsia" w:ascii="仿宋" w:hAnsi="仿宋" w:eastAsia="仿宋" w:cs="仿宋"/>
                <w:sz w:val="28"/>
                <w:szCs w:val="28"/>
              </w:rPr>
              <w:t>监理工程师</w:t>
            </w:r>
          </w:p>
        </w:tc>
        <w:tc>
          <w:tcPr>
            <w:tcW w:w="1464" w:type="dxa"/>
            <w:vAlign w:val="center"/>
          </w:tcPr>
          <w:p w14:paraId="75BE32BD">
            <w:pPr>
              <w:jc w:val="center"/>
              <w:rPr>
                <w:sz w:val="28"/>
                <w:szCs w:val="28"/>
              </w:rPr>
            </w:pPr>
          </w:p>
        </w:tc>
        <w:tc>
          <w:tcPr>
            <w:tcW w:w="1497" w:type="dxa"/>
            <w:vAlign w:val="center"/>
          </w:tcPr>
          <w:p w14:paraId="11DE36F3">
            <w:pPr>
              <w:jc w:val="center"/>
              <w:rPr>
                <w:rFonts w:ascii="仿宋" w:hAnsi="仿宋" w:eastAsia="仿宋" w:cs="仿宋"/>
                <w:sz w:val="28"/>
                <w:szCs w:val="28"/>
              </w:rPr>
            </w:pPr>
            <w:r>
              <w:rPr>
                <w:rFonts w:ascii="仿宋" w:hAnsi="仿宋" w:eastAsia="仿宋" w:cs="仿宋"/>
                <w:spacing w:val="6"/>
                <w:sz w:val="28"/>
                <w:szCs w:val="28"/>
              </w:rPr>
              <w:t>监理单</w:t>
            </w:r>
            <w:r>
              <w:rPr>
                <w:rFonts w:ascii="仿宋" w:hAnsi="仿宋" w:eastAsia="仿宋" w:cs="仿宋"/>
                <w:spacing w:val="5"/>
                <w:sz w:val="28"/>
                <w:szCs w:val="28"/>
              </w:rPr>
              <w:t>位</w:t>
            </w:r>
          </w:p>
        </w:tc>
      </w:tr>
      <w:tr w14:paraId="7AB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930" w:type="dxa"/>
            <w:vMerge w:val="continue"/>
            <w:vAlign w:val="center"/>
          </w:tcPr>
          <w:p w14:paraId="511FF209">
            <w:pPr>
              <w:jc w:val="center"/>
              <w:rPr>
                <w:sz w:val="28"/>
                <w:szCs w:val="28"/>
              </w:rPr>
            </w:pPr>
          </w:p>
        </w:tc>
        <w:tc>
          <w:tcPr>
            <w:tcW w:w="1362" w:type="dxa"/>
            <w:vAlign w:val="center"/>
          </w:tcPr>
          <w:p w14:paraId="36A00D6A">
            <w:pPr>
              <w:jc w:val="center"/>
              <w:rPr>
                <w:rFonts w:ascii="仿宋" w:hAnsi="仿宋" w:eastAsia="仿宋" w:cs="仿宋"/>
                <w:sz w:val="28"/>
                <w:szCs w:val="28"/>
              </w:rPr>
            </w:pPr>
            <w:r>
              <w:rPr>
                <w:rFonts w:hint="eastAsia" w:ascii="仿宋" w:hAnsi="仿宋" w:eastAsia="仿宋" w:cs="仿宋"/>
                <w:sz w:val="28"/>
                <w:szCs w:val="28"/>
              </w:rPr>
              <w:t>邓冬冬</w:t>
            </w:r>
          </w:p>
        </w:tc>
        <w:tc>
          <w:tcPr>
            <w:tcW w:w="3627" w:type="dxa"/>
            <w:vAlign w:val="center"/>
          </w:tcPr>
          <w:p w14:paraId="132AC61B">
            <w:pPr>
              <w:jc w:val="center"/>
              <w:rPr>
                <w:rFonts w:ascii="仿宋" w:hAnsi="仿宋" w:eastAsia="仿宋" w:cs="仿宋"/>
                <w:sz w:val="28"/>
                <w:szCs w:val="28"/>
              </w:rPr>
            </w:pPr>
            <w:r>
              <w:rPr>
                <w:rFonts w:hint="eastAsia" w:ascii="仿宋" w:hAnsi="仿宋" w:eastAsia="仿宋" w:cs="仿宋"/>
                <w:spacing w:val="7"/>
                <w:sz w:val="28"/>
                <w:szCs w:val="28"/>
              </w:rPr>
              <w:t>中国铁建大桥工程局集团有限公司</w:t>
            </w:r>
          </w:p>
        </w:tc>
        <w:tc>
          <w:tcPr>
            <w:tcW w:w="1585" w:type="dxa"/>
            <w:vAlign w:val="center"/>
          </w:tcPr>
          <w:p w14:paraId="56A5D82C">
            <w:pPr>
              <w:jc w:val="center"/>
              <w:rPr>
                <w:rFonts w:ascii="仿宋" w:hAnsi="仿宋" w:eastAsia="仿宋" w:cs="仿宋"/>
                <w:sz w:val="28"/>
                <w:szCs w:val="28"/>
              </w:rPr>
            </w:pPr>
            <w:r>
              <w:rPr>
                <w:rFonts w:hint="eastAsia" w:ascii="仿宋" w:hAnsi="仿宋" w:eastAsia="仿宋" w:cs="仿宋"/>
                <w:sz w:val="28"/>
                <w:szCs w:val="28"/>
              </w:rPr>
              <w:t>经理</w:t>
            </w:r>
          </w:p>
        </w:tc>
        <w:tc>
          <w:tcPr>
            <w:tcW w:w="1464" w:type="dxa"/>
            <w:vAlign w:val="center"/>
          </w:tcPr>
          <w:p w14:paraId="392584B7">
            <w:pPr>
              <w:jc w:val="center"/>
              <w:rPr>
                <w:sz w:val="28"/>
                <w:szCs w:val="28"/>
              </w:rPr>
            </w:pPr>
          </w:p>
        </w:tc>
        <w:tc>
          <w:tcPr>
            <w:tcW w:w="1497" w:type="dxa"/>
            <w:vAlign w:val="center"/>
          </w:tcPr>
          <w:p w14:paraId="5C8A6F0F">
            <w:pPr>
              <w:jc w:val="center"/>
              <w:rPr>
                <w:rFonts w:ascii="仿宋" w:hAnsi="仿宋" w:eastAsia="仿宋" w:cs="仿宋"/>
                <w:sz w:val="28"/>
                <w:szCs w:val="28"/>
              </w:rPr>
            </w:pPr>
            <w:r>
              <w:rPr>
                <w:rFonts w:ascii="仿宋" w:hAnsi="仿宋" w:eastAsia="仿宋" w:cs="仿宋"/>
                <w:spacing w:val="8"/>
                <w:sz w:val="28"/>
                <w:szCs w:val="28"/>
              </w:rPr>
              <w:t>施</w:t>
            </w:r>
            <w:r>
              <w:rPr>
                <w:rFonts w:ascii="仿宋" w:hAnsi="仿宋" w:eastAsia="仿宋" w:cs="仿宋"/>
                <w:spacing w:val="7"/>
                <w:sz w:val="28"/>
                <w:szCs w:val="28"/>
              </w:rPr>
              <w:t>工单位</w:t>
            </w:r>
          </w:p>
        </w:tc>
      </w:tr>
      <w:tr w14:paraId="25A5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930" w:type="dxa"/>
            <w:vMerge w:val="continue"/>
            <w:vAlign w:val="center"/>
          </w:tcPr>
          <w:p w14:paraId="1C2B0C6B">
            <w:pPr>
              <w:jc w:val="center"/>
              <w:rPr>
                <w:sz w:val="28"/>
                <w:szCs w:val="28"/>
              </w:rPr>
            </w:pPr>
          </w:p>
        </w:tc>
        <w:tc>
          <w:tcPr>
            <w:tcW w:w="1362" w:type="dxa"/>
            <w:vAlign w:val="center"/>
          </w:tcPr>
          <w:p w14:paraId="74FC7933">
            <w:pPr>
              <w:jc w:val="center"/>
              <w:rPr>
                <w:rFonts w:ascii="仿宋" w:hAnsi="仿宋" w:eastAsia="仿宋" w:cs="仿宋"/>
                <w:sz w:val="28"/>
                <w:szCs w:val="28"/>
              </w:rPr>
            </w:pPr>
            <w:r>
              <w:rPr>
                <w:rFonts w:ascii="仿宋" w:hAnsi="仿宋" w:eastAsia="仿宋" w:cs="仿宋"/>
                <w:sz w:val="28"/>
                <w:szCs w:val="28"/>
              </w:rPr>
              <w:t>朱</w:t>
            </w:r>
            <w:r>
              <w:rPr>
                <w:rFonts w:hint="eastAsia" w:ascii="仿宋" w:hAnsi="仿宋" w:eastAsia="仿宋" w:cs="仿宋"/>
                <w:sz w:val="28"/>
                <w:szCs w:val="28"/>
                <w:lang w:val="en-US" w:eastAsia="zh-CN"/>
              </w:rPr>
              <w:t xml:space="preserve">  </w:t>
            </w:r>
            <w:r>
              <w:rPr>
                <w:rFonts w:ascii="仿宋" w:hAnsi="仿宋" w:eastAsia="仿宋" w:cs="仿宋"/>
                <w:sz w:val="28"/>
                <w:szCs w:val="28"/>
              </w:rPr>
              <w:t>文</w:t>
            </w:r>
          </w:p>
        </w:tc>
        <w:tc>
          <w:tcPr>
            <w:tcW w:w="3627" w:type="dxa"/>
            <w:vAlign w:val="center"/>
          </w:tcPr>
          <w:p w14:paraId="56005038">
            <w:pPr>
              <w:jc w:val="center"/>
              <w:rPr>
                <w:rFonts w:ascii="仿宋" w:hAnsi="仿宋" w:eastAsia="仿宋" w:cs="仿宋"/>
                <w:sz w:val="28"/>
                <w:szCs w:val="28"/>
              </w:rPr>
            </w:pPr>
            <w:r>
              <w:rPr>
                <w:rFonts w:ascii="仿宋" w:hAnsi="仿宋" w:eastAsia="仿宋" w:cs="仿宋"/>
                <w:spacing w:val="7"/>
                <w:sz w:val="28"/>
                <w:szCs w:val="28"/>
              </w:rPr>
              <w:t>特邀专</w:t>
            </w:r>
            <w:r>
              <w:rPr>
                <w:rFonts w:ascii="仿宋" w:hAnsi="仿宋" w:eastAsia="仿宋" w:cs="仿宋"/>
                <w:spacing w:val="6"/>
                <w:sz w:val="28"/>
                <w:szCs w:val="28"/>
              </w:rPr>
              <w:t>家</w:t>
            </w:r>
          </w:p>
        </w:tc>
        <w:tc>
          <w:tcPr>
            <w:tcW w:w="1585" w:type="dxa"/>
            <w:vAlign w:val="center"/>
          </w:tcPr>
          <w:p w14:paraId="1470E23B">
            <w:pPr>
              <w:jc w:val="center"/>
              <w:rPr>
                <w:rFonts w:ascii="仿宋" w:hAnsi="仿宋" w:eastAsia="仿宋" w:cs="仿宋"/>
                <w:sz w:val="28"/>
                <w:szCs w:val="28"/>
              </w:rPr>
            </w:pPr>
            <w:r>
              <w:rPr>
                <w:rFonts w:ascii="仿宋" w:hAnsi="仿宋" w:eastAsia="仿宋" w:cs="仿宋"/>
                <w:sz w:val="28"/>
                <w:szCs w:val="28"/>
              </w:rPr>
              <w:t>正高</w:t>
            </w:r>
          </w:p>
        </w:tc>
        <w:tc>
          <w:tcPr>
            <w:tcW w:w="1464" w:type="dxa"/>
            <w:vAlign w:val="center"/>
          </w:tcPr>
          <w:p w14:paraId="4FFCA412">
            <w:pPr>
              <w:jc w:val="center"/>
              <w:rPr>
                <w:sz w:val="28"/>
                <w:szCs w:val="28"/>
              </w:rPr>
            </w:pPr>
          </w:p>
        </w:tc>
        <w:tc>
          <w:tcPr>
            <w:tcW w:w="1497" w:type="dxa"/>
            <w:vAlign w:val="center"/>
          </w:tcPr>
          <w:p w14:paraId="1E85736E">
            <w:pPr>
              <w:jc w:val="center"/>
              <w:rPr>
                <w:rFonts w:ascii="仿宋" w:hAnsi="仿宋" w:eastAsia="仿宋" w:cs="仿宋"/>
                <w:sz w:val="28"/>
                <w:szCs w:val="28"/>
              </w:rPr>
            </w:pPr>
            <w:r>
              <w:rPr>
                <w:rFonts w:ascii="仿宋" w:hAnsi="仿宋" w:eastAsia="仿宋" w:cs="仿宋"/>
                <w:spacing w:val="7"/>
                <w:sz w:val="28"/>
                <w:szCs w:val="28"/>
              </w:rPr>
              <w:t>特邀专</w:t>
            </w:r>
            <w:r>
              <w:rPr>
                <w:rFonts w:ascii="仿宋" w:hAnsi="仿宋" w:eastAsia="仿宋" w:cs="仿宋"/>
                <w:spacing w:val="6"/>
                <w:sz w:val="28"/>
                <w:szCs w:val="28"/>
              </w:rPr>
              <w:t>家</w:t>
            </w:r>
          </w:p>
        </w:tc>
      </w:tr>
      <w:tr w14:paraId="357D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930" w:type="dxa"/>
            <w:vMerge w:val="continue"/>
            <w:vAlign w:val="center"/>
          </w:tcPr>
          <w:p w14:paraId="7F9CD11F">
            <w:pPr>
              <w:jc w:val="center"/>
              <w:rPr>
                <w:sz w:val="28"/>
                <w:szCs w:val="28"/>
              </w:rPr>
            </w:pPr>
          </w:p>
        </w:tc>
        <w:tc>
          <w:tcPr>
            <w:tcW w:w="1362" w:type="dxa"/>
            <w:vAlign w:val="center"/>
          </w:tcPr>
          <w:p w14:paraId="50DCE1FA">
            <w:pPr>
              <w:jc w:val="center"/>
              <w:rPr>
                <w:rFonts w:ascii="仿宋" w:hAnsi="仿宋" w:eastAsia="仿宋" w:cs="仿宋"/>
                <w:sz w:val="28"/>
                <w:szCs w:val="28"/>
              </w:rPr>
            </w:pPr>
            <w:r>
              <w:rPr>
                <w:rFonts w:ascii="仿宋" w:hAnsi="仿宋" w:eastAsia="仿宋" w:cs="仿宋"/>
                <w:sz w:val="28"/>
                <w:szCs w:val="28"/>
              </w:rPr>
              <w:t>李云霞</w:t>
            </w:r>
          </w:p>
        </w:tc>
        <w:tc>
          <w:tcPr>
            <w:tcW w:w="3627" w:type="dxa"/>
            <w:vAlign w:val="center"/>
          </w:tcPr>
          <w:p w14:paraId="71E98087">
            <w:pPr>
              <w:jc w:val="center"/>
              <w:rPr>
                <w:rFonts w:ascii="仿宋" w:hAnsi="仿宋" w:eastAsia="仿宋" w:cs="仿宋"/>
                <w:sz w:val="28"/>
                <w:szCs w:val="28"/>
              </w:rPr>
            </w:pPr>
            <w:r>
              <w:rPr>
                <w:rFonts w:ascii="仿宋" w:hAnsi="仿宋" w:eastAsia="仿宋" w:cs="仿宋"/>
                <w:spacing w:val="7"/>
                <w:sz w:val="28"/>
                <w:szCs w:val="28"/>
              </w:rPr>
              <w:t>特邀专</w:t>
            </w:r>
            <w:r>
              <w:rPr>
                <w:rFonts w:ascii="仿宋" w:hAnsi="仿宋" w:eastAsia="仿宋" w:cs="仿宋"/>
                <w:spacing w:val="6"/>
                <w:sz w:val="28"/>
                <w:szCs w:val="28"/>
              </w:rPr>
              <w:t>家</w:t>
            </w:r>
          </w:p>
        </w:tc>
        <w:tc>
          <w:tcPr>
            <w:tcW w:w="1585" w:type="dxa"/>
            <w:vAlign w:val="center"/>
          </w:tcPr>
          <w:p w14:paraId="1B735B40">
            <w:pPr>
              <w:jc w:val="center"/>
              <w:rPr>
                <w:rFonts w:ascii="仿宋" w:hAnsi="仿宋" w:eastAsia="仿宋" w:cs="仿宋"/>
                <w:sz w:val="28"/>
                <w:szCs w:val="28"/>
              </w:rPr>
            </w:pPr>
            <w:r>
              <w:rPr>
                <w:rFonts w:ascii="仿宋" w:hAnsi="仿宋" w:eastAsia="仿宋" w:cs="仿宋"/>
                <w:sz w:val="28"/>
                <w:szCs w:val="28"/>
              </w:rPr>
              <w:t>高工</w:t>
            </w:r>
          </w:p>
        </w:tc>
        <w:tc>
          <w:tcPr>
            <w:tcW w:w="1464" w:type="dxa"/>
            <w:vAlign w:val="center"/>
          </w:tcPr>
          <w:p w14:paraId="4C85BE45">
            <w:pPr>
              <w:jc w:val="center"/>
              <w:rPr>
                <w:sz w:val="28"/>
                <w:szCs w:val="28"/>
              </w:rPr>
            </w:pPr>
          </w:p>
        </w:tc>
        <w:tc>
          <w:tcPr>
            <w:tcW w:w="1497" w:type="dxa"/>
            <w:vAlign w:val="center"/>
          </w:tcPr>
          <w:p w14:paraId="31F6600D">
            <w:pPr>
              <w:jc w:val="center"/>
              <w:rPr>
                <w:rFonts w:ascii="仿宋" w:hAnsi="仿宋" w:eastAsia="仿宋" w:cs="仿宋"/>
                <w:spacing w:val="7"/>
                <w:sz w:val="28"/>
                <w:szCs w:val="28"/>
              </w:rPr>
            </w:pPr>
            <w:r>
              <w:rPr>
                <w:rFonts w:ascii="仿宋" w:hAnsi="仿宋" w:eastAsia="仿宋" w:cs="仿宋"/>
                <w:spacing w:val="7"/>
                <w:sz w:val="28"/>
                <w:szCs w:val="28"/>
              </w:rPr>
              <w:t>特邀专</w:t>
            </w:r>
            <w:r>
              <w:rPr>
                <w:rFonts w:ascii="仿宋" w:hAnsi="仿宋" w:eastAsia="仿宋" w:cs="仿宋"/>
                <w:spacing w:val="6"/>
                <w:sz w:val="28"/>
                <w:szCs w:val="28"/>
              </w:rPr>
              <w:t>家</w:t>
            </w:r>
          </w:p>
        </w:tc>
      </w:tr>
    </w:tbl>
    <w:p w14:paraId="78E859BF"/>
    <w:sectPr>
      <w:footerReference r:id="rId6" w:type="default"/>
      <w:pgSz w:w="11906" w:h="16839"/>
      <w:pgMar w:top="1431" w:right="849" w:bottom="400" w:left="84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ｺﾚﾌ・Std R">
    <w:altName w:val="Yu Gothic"/>
    <w:panose1 w:val="00000000000000000000"/>
    <w:charset w:val="80"/>
    <w:family w:val="swiss"/>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B2AF2">
    <w:pPr>
      <w:spacing w:line="196" w:lineRule="auto"/>
      <w:ind w:left="4143"/>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E5E8">
    <w:pPr>
      <w:spacing w:line="196" w:lineRule="auto"/>
      <w:ind w:left="44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posOffset>2688590</wp:posOffset>
              </wp:positionH>
              <wp:positionV relativeFrom="paragraph">
                <wp:posOffset>-21590</wp:posOffset>
              </wp:positionV>
              <wp:extent cx="139065" cy="1962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9065" cy="196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662DE">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1.7pt;margin-top:-1.7pt;height:15.45pt;width:10.95pt;mso-position-horizontal-relative:margin;z-index:251659264;mso-width-relative:page;mso-height-relative:page;" filled="f" stroked="f" coordsize="21600,21600" o:gfxdata="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GYug/ZAAAACQEAAA8AAAAAAAAAAQAgAAAAIgAAAGRycy9kb3ducmV2Lnht&#10;bFBLAQIUABQAAAAIAIdO4kA1E1gzMQIAAFUEAAAOAAAAAAAAAAEAIAAAACgBAABkcnMvZTJvRG9j&#10;LnhtbFBLBQYAAAAABgAGAFkBAADLBQAAAAA=&#10;">
              <v:fill on="f" focussize="0,0"/>
              <v:stroke on="f" weight="0.5pt"/>
              <v:imagedata o:title=""/>
              <o:lock v:ext="edit" aspectratio="f"/>
              <v:textbox inset="0mm,0mm,0mm,0mm">
                <w:txbxContent>
                  <w:p w14:paraId="108662DE">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2336">
    <w:pPr>
      <w:spacing w:line="196" w:lineRule="auto"/>
      <w:ind w:left="41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CF3B">
                          <w:pPr>
                            <w:pStyle w:val="6"/>
                            <w:rPr>
                              <w:rFonts w:ascii="Times New Roman" w:hAnsi="Times New Roman" w:eastAsia="幼圆" w:cs="Times New Roman"/>
                            </w:rPr>
                          </w:pPr>
                          <w:r>
                            <w:rPr>
                              <w:rFonts w:ascii="Times New Roman" w:hAnsi="Times New Roman" w:eastAsia="幼圆" w:cs="Times New Roman"/>
                            </w:rPr>
                            <w:fldChar w:fldCharType="begin"/>
                          </w:r>
                          <w:r>
                            <w:rPr>
                              <w:rFonts w:ascii="Times New Roman" w:hAnsi="Times New Roman" w:eastAsia="幼圆" w:cs="Times New Roman"/>
                            </w:rPr>
                            <w:instrText xml:space="preserve"> PAGE  \* MERGEFORMAT </w:instrText>
                          </w:r>
                          <w:r>
                            <w:rPr>
                              <w:rFonts w:ascii="Times New Roman" w:hAnsi="Times New Roman" w:eastAsia="幼圆" w:cs="Times New Roman"/>
                            </w:rPr>
                            <w:fldChar w:fldCharType="separate"/>
                          </w:r>
                          <w:r>
                            <w:rPr>
                              <w:rFonts w:ascii="Times New Roman" w:hAnsi="Times New Roman" w:eastAsia="幼圆" w:cs="Times New Roman"/>
                            </w:rPr>
                            <w:t>2</w:t>
                          </w:r>
                          <w:r>
                            <w:rPr>
                              <w:rFonts w:ascii="Times New Roman" w:hAnsi="Times New Roman" w:eastAsia="幼圆"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BDCF3B">
                    <w:pPr>
                      <w:pStyle w:val="6"/>
                      <w:rPr>
                        <w:rFonts w:ascii="Times New Roman" w:hAnsi="Times New Roman" w:eastAsia="幼圆" w:cs="Times New Roman"/>
                      </w:rPr>
                    </w:pPr>
                    <w:r>
                      <w:rPr>
                        <w:rFonts w:ascii="Times New Roman" w:hAnsi="Times New Roman" w:eastAsia="幼圆" w:cs="Times New Roman"/>
                      </w:rPr>
                      <w:fldChar w:fldCharType="begin"/>
                    </w:r>
                    <w:r>
                      <w:rPr>
                        <w:rFonts w:ascii="Times New Roman" w:hAnsi="Times New Roman" w:eastAsia="幼圆" w:cs="Times New Roman"/>
                      </w:rPr>
                      <w:instrText xml:space="preserve"> PAGE  \* MERGEFORMAT </w:instrText>
                    </w:r>
                    <w:r>
                      <w:rPr>
                        <w:rFonts w:ascii="Times New Roman" w:hAnsi="Times New Roman" w:eastAsia="幼圆" w:cs="Times New Roman"/>
                      </w:rPr>
                      <w:fldChar w:fldCharType="separate"/>
                    </w:r>
                    <w:r>
                      <w:rPr>
                        <w:rFonts w:ascii="Times New Roman" w:hAnsi="Times New Roman" w:eastAsia="幼圆" w:cs="Times New Roman"/>
                      </w:rPr>
                      <w:t>2</w:t>
                    </w:r>
                    <w:r>
                      <w:rPr>
                        <w:rFonts w:ascii="Times New Roman" w:hAnsi="Times New Roman" w:eastAsia="幼圆"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15B7">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6EA75">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976EA75">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zk5OWZmMjBjNzQ4ODA4OTRlOGYxNjlkYTlhYzQ1OWEifQ=="/>
  </w:docVars>
  <w:rsids>
    <w:rsidRoot w:val="008961F7"/>
    <w:rsid w:val="00133002"/>
    <w:rsid w:val="00310EFC"/>
    <w:rsid w:val="00320D41"/>
    <w:rsid w:val="00327E7B"/>
    <w:rsid w:val="00432169"/>
    <w:rsid w:val="00477A04"/>
    <w:rsid w:val="006F7C01"/>
    <w:rsid w:val="007237AC"/>
    <w:rsid w:val="007B1C95"/>
    <w:rsid w:val="008148EB"/>
    <w:rsid w:val="008961F7"/>
    <w:rsid w:val="00A27B47"/>
    <w:rsid w:val="00B57803"/>
    <w:rsid w:val="00C71657"/>
    <w:rsid w:val="00D028EE"/>
    <w:rsid w:val="00DA188A"/>
    <w:rsid w:val="00E667B0"/>
    <w:rsid w:val="00FC03E1"/>
    <w:rsid w:val="0C31628E"/>
    <w:rsid w:val="0D0F48B1"/>
    <w:rsid w:val="104F3C88"/>
    <w:rsid w:val="10622EAC"/>
    <w:rsid w:val="11451E93"/>
    <w:rsid w:val="131D6DD4"/>
    <w:rsid w:val="14750942"/>
    <w:rsid w:val="19DA425B"/>
    <w:rsid w:val="1D2F1F82"/>
    <w:rsid w:val="29215211"/>
    <w:rsid w:val="2F2759DB"/>
    <w:rsid w:val="30831898"/>
    <w:rsid w:val="34AC1E85"/>
    <w:rsid w:val="34D819BC"/>
    <w:rsid w:val="369F3A32"/>
    <w:rsid w:val="380F4A39"/>
    <w:rsid w:val="39F83556"/>
    <w:rsid w:val="4FF31359"/>
    <w:rsid w:val="513E48FE"/>
    <w:rsid w:val="537D55D8"/>
    <w:rsid w:val="55713304"/>
    <w:rsid w:val="5BEA75BF"/>
    <w:rsid w:val="5EDE35B7"/>
    <w:rsid w:val="6008355C"/>
    <w:rsid w:val="61EC5298"/>
    <w:rsid w:val="636050C6"/>
    <w:rsid w:val="664D3B0A"/>
    <w:rsid w:val="7B422280"/>
    <w:rsid w:val="7D31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style>
  <w:style w:type="paragraph" w:styleId="4">
    <w:name w:val="Body Text"/>
    <w:basedOn w:val="1"/>
    <w:qFormat/>
    <w:uiPriority w:val="1"/>
    <w:pPr>
      <w:ind w:left="102"/>
    </w:pPr>
    <w:rPr>
      <w:rFonts w:ascii="Adobe ｺﾚﾌ・Std R" w:eastAsia="Adobe ｺﾚﾌ・Std R" w:cs="Adobe ｺﾚﾌ・Std R"/>
      <w:sz w:val="30"/>
      <w:szCs w:val="30"/>
    </w:rPr>
  </w:style>
  <w:style w:type="paragraph" w:styleId="5">
    <w:name w:val="Balloon Text"/>
    <w:basedOn w:val="1"/>
    <w:link w:val="16"/>
    <w:qFormat/>
    <w:uiPriority w:val="0"/>
    <w:rPr>
      <w:sz w:val="18"/>
      <w:szCs w:val="18"/>
    </w:rPr>
  </w:style>
  <w:style w:type="paragraph" w:styleId="6">
    <w:name w:val="footer"/>
    <w:basedOn w:val="1"/>
    <w:link w:val="18"/>
    <w:qFormat/>
    <w:uiPriority w:val="0"/>
    <w:pPr>
      <w:tabs>
        <w:tab w:val="center" w:pos="4153"/>
        <w:tab w:val="right" w:pos="8306"/>
      </w:tabs>
    </w:pPr>
    <w:rPr>
      <w:sz w:val="18"/>
      <w:szCs w:val="18"/>
    </w:rPr>
  </w:style>
  <w:style w:type="paragraph" w:styleId="7">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8">
    <w:name w:val="toc 2"/>
    <w:basedOn w:val="1"/>
    <w:next w:val="1"/>
    <w:qFormat/>
    <w:uiPriority w:val="0"/>
    <w:pPr>
      <w:ind w:left="420" w:leftChars="200"/>
    </w:pPr>
  </w:style>
  <w:style w:type="paragraph" w:styleId="9">
    <w:name w:val="annotation subject"/>
    <w:basedOn w:val="3"/>
    <w:next w:val="3"/>
    <w:link w:val="20"/>
    <w:qFormat/>
    <w:uiPriority w:val="0"/>
    <w:rPr>
      <w:b/>
      <w:bCs/>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刘文婷"/>
    <w:basedOn w:val="15"/>
    <w:qFormat/>
    <w:uiPriority w:val="0"/>
    <w:rPr>
      <w:rFonts w:cs="Times New Roman"/>
    </w:rPr>
  </w:style>
  <w:style w:type="paragraph" w:customStyle="1" w:styleId="15">
    <w:name w:val="刘文婷-正文"/>
    <w:basedOn w:val="1"/>
    <w:qFormat/>
    <w:uiPriority w:val="0"/>
    <w:pPr>
      <w:spacing w:line="360" w:lineRule="auto"/>
    </w:pPr>
    <w:rPr>
      <w:sz w:val="24"/>
    </w:rPr>
  </w:style>
  <w:style w:type="character" w:customStyle="1" w:styleId="16">
    <w:name w:val="批注框文本 Char"/>
    <w:basedOn w:val="11"/>
    <w:link w:val="5"/>
    <w:qFormat/>
    <w:uiPriority w:val="0"/>
    <w:rPr>
      <w:rFonts w:eastAsia="Arial"/>
      <w:snapToGrid w:val="0"/>
      <w:color w:val="000000"/>
      <w:sz w:val="18"/>
      <w:szCs w:val="18"/>
    </w:rPr>
  </w:style>
  <w:style w:type="character" w:customStyle="1" w:styleId="17">
    <w:name w:val="页眉 Char"/>
    <w:basedOn w:val="11"/>
    <w:link w:val="7"/>
    <w:qFormat/>
    <w:uiPriority w:val="0"/>
    <w:rPr>
      <w:rFonts w:eastAsia="Arial"/>
      <w:snapToGrid w:val="0"/>
      <w:color w:val="000000"/>
      <w:sz w:val="18"/>
      <w:szCs w:val="18"/>
    </w:rPr>
  </w:style>
  <w:style w:type="character" w:customStyle="1" w:styleId="18">
    <w:name w:val="页脚 Char"/>
    <w:basedOn w:val="11"/>
    <w:link w:val="6"/>
    <w:qFormat/>
    <w:uiPriority w:val="0"/>
    <w:rPr>
      <w:rFonts w:eastAsia="Arial"/>
      <w:snapToGrid w:val="0"/>
      <w:color w:val="000000"/>
      <w:sz w:val="18"/>
      <w:szCs w:val="18"/>
    </w:rPr>
  </w:style>
  <w:style w:type="character" w:customStyle="1" w:styleId="19">
    <w:name w:val="批注文字 Char"/>
    <w:basedOn w:val="11"/>
    <w:link w:val="3"/>
    <w:qFormat/>
    <w:uiPriority w:val="0"/>
    <w:rPr>
      <w:rFonts w:eastAsia="Arial"/>
      <w:snapToGrid w:val="0"/>
      <w:color w:val="000000"/>
      <w:sz w:val="21"/>
      <w:szCs w:val="21"/>
    </w:rPr>
  </w:style>
  <w:style w:type="character" w:customStyle="1" w:styleId="20">
    <w:name w:val="批注主题 Char"/>
    <w:basedOn w:val="19"/>
    <w:link w:val="9"/>
    <w:qFormat/>
    <w:uiPriority w:val="0"/>
    <w:rPr>
      <w:rFonts w:eastAsia="Arial"/>
      <w:b/>
      <w:bCs/>
      <w:snapToGrid w:val="0"/>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2637</Words>
  <Characters>2840</Characters>
  <Lines>21</Lines>
  <Paragraphs>6</Paragraphs>
  <TotalTime>2</TotalTime>
  <ScaleCrop>false</ScaleCrop>
  <LinksUpToDate>false</LinksUpToDate>
  <CharactersWithSpaces>2844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2023-05-25T17:22:00Z</dcterms:created>
  <dc:creator>小羊.</dc:creator>
  <cp:lastModifiedBy>amlap</cp:lastModifiedBy>
  <cp:lastPrinted>2024-12-06T03:22:00Z</cp:lastPrinted>
  <dcterms:modified xsi:type="dcterms:W3CDTF">2024-12-18T08:19:35Z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2023-07-27T15:50:37Z</vt:filetime>
  </property>
  <property fmtid="{D5CDD505-2E9C-101B-9397-08002B2CF9AE}" pid="4" name="KSOProductBuildVer">
    <vt:lpwstr>2052-12.1.0.19302</vt:lpwstr>
  </property>
  <property fmtid="{D5CDD505-2E9C-101B-9397-08002B2CF9AE}" pid="5" name="ICV">
    <vt:lpwstr>3ED243B4694B465D94253201223E46E8_13</vt:lpwstr>
  </property>
</Properties>
</file>