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9CB02">
      <w:pPr>
        <w:pStyle w:val="17"/>
        <w:wordWrap w:val="0"/>
        <w:jc w:val="right"/>
        <w:rPr>
          <w:rFonts w:hint="default"/>
          <w:lang w:val="en-US" w:eastAsia="zh-CN"/>
        </w:rPr>
      </w:pPr>
      <w:r>
        <w:rPr>
          <w:rFonts w:hint="eastAsia"/>
          <w:lang w:val="en-US" w:eastAsia="zh-CN"/>
        </w:rPr>
        <w:t>预案版本：</w:t>
      </w:r>
    </w:p>
    <w:p w14:paraId="4E39D489">
      <w:pPr>
        <w:wordWrap w:val="0"/>
        <w:jc w:val="right"/>
        <w:rPr>
          <w:rFonts w:hint="default"/>
          <w:lang w:val="en-US" w:eastAsia="zh-CN"/>
        </w:rPr>
      </w:pPr>
      <w:r>
        <w:rPr>
          <w:rFonts w:hint="eastAsia"/>
          <w:lang w:val="en-US" w:eastAsia="zh-CN"/>
        </w:rPr>
        <w:t>预案编号：</w:t>
      </w:r>
    </w:p>
    <w:p w14:paraId="3C3C8205"/>
    <w:p w14:paraId="00493B97"/>
    <w:p w14:paraId="25A57CD9">
      <w:pPr>
        <w:pStyle w:val="17"/>
        <w:jc w:val="center"/>
        <w:rPr>
          <w:rFonts w:hint="default"/>
          <w:b/>
          <w:bCs/>
          <w:sz w:val="44"/>
          <w:szCs w:val="44"/>
          <w:lang w:val="en-US" w:eastAsia="zh-CN"/>
        </w:rPr>
      </w:pPr>
      <w:r>
        <w:rPr>
          <w:rFonts w:hint="eastAsia"/>
          <w:b/>
          <w:bCs/>
          <w:sz w:val="44"/>
          <w:szCs w:val="44"/>
          <w:lang w:val="en-US" w:eastAsia="zh-CN"/>
        </w:rPr>
        <w:t>天津滨海新区大港同合机械厂</w:t>
      </w:r>
    </w:p>
    <w:p w14:paraId="2EE48313">
      <w:pPr>
        <w:pStyle w:val="17"/>
        <w:jc w:val="center"/>
        <w:rPr>
          <w:rFonts w:hint="default" w:eastAsia="宋体"/>
          <w:lang w:val="en-US" w:eastAsia="zh-CN"/>
        </w:rPr>
      </w:pPr>
      <w:r>
        <w:rPr>
          <w:rFonts w:hint="eastAsia"/>
          <w:b/>
          <w:bCs/>
          <w:sz w:val="44"/>
          <w:szCs w:val="44"/>
        </w:rPr>
        <w:t>突发环境事件应急预案</w:t>
      </w:r>
      <w:r>
        <w:rPr>
          <w:rFonts w:hint="eastAsia"/>
          <w:b/>
          <w:bCs/>
          <w:sz w:val="44"/>
          <w:szCs w:val="44"/>
          <w:lang w:eastAsia="zh-CN"/>
        </w:rPr>
        <w:t>（</w:t>
      </w:r>
      <w:r>
        <w:rPr>
          <w:rFonts w:hint="eastAsia"/>
          <w:b/>
          <w:bCs/>
          <w:sz w:val="44"/>
          <w:szCs w:val="44"/>
          <w:lang w:val="en-US" w:eastAsia="zh-CN"/>
        </w:rPr>
        <w:t>2025年修订）</w:t>
      </w:r>
    </w:p>
    <w:p w14:paraId="2AD83620">
      <w:pPr>
        <w:pStyle w:val="17"/>
      </w:pPr>
    </w:p>
    <w:p w14:paraId="3A6D342B">
      <w:pPr>
        <w:pStyle w:val="17"/>
      </w:pPr>
    </w:p>
    <w:p w14:paraId="784522DA">
      <w:pPr>
        <w:pStyle w:val="17"/>
      </w:pPr>
    </w:p>
    <w:p w14:paraId="586C8EE6">
      <w:pPr>
        <w:pStyle w:val="17"/>
      </w:pPr>
    </w:p>
    <w:p w14:paraId="16038990">
      <w:pPr>
        <w:pStyle w:val="17"/>
      </w:pPr>
    </w:p>
    <w:p w14:paraId="60DEFE03">
      <w:pPr>
        <w:pStyle w:val="17"/>
      </w:pPr>
    </w:p>
    <w:p w14:paraId="2BDD5721">
      <w:pPr>
        <w:pStyle w:val="17"/>
      </w:pPr>
    </w:p>
    <w:p w14:paraId="7EC0DF7B">
      <w:pPr>
        <w:pStyle w:val="17"/>
      </w:pPr>
    </w:p>
    <w:p w14:paraId="1836A945">
      <w:pPr>
        <w:pStyle w:val="17"/>
      </w:pPr>
    </w:p>
    <w:p w14:paraId="1A288A29"/>
    <w:p w14:paraId="793D5501"/>
    <w:p w14:paraId="6DE0947A"/>
    <w:p w14:paraId="2E533554"/>
    <w:p w14:paraId="3C2E1A50"/>
    <w:p w14:paraId="45CB61E3"/>
    <w:p w14:paraId="6455F60A">
      <w:pPr>
        <w:pStyle w:val="17"/>
      </w:pPr>
    </w:p>
    <w:p w14:paraId="61285085">
      <w:pPr>
        <w:pStyle w:val="17"/>
      </w:pPr>
    </w:p>
    <w:p w14:paraId="281CAB89">
      <w:pPr>
        <w:pStyle w:val="17"/>
      </w:pPr>
    </w:p>
    <w:p w14:paraId="6E95EE41"/>
    <w:p w14:paraId="6BEC03F3">
      <w:pPr>
        <w:pStyle w:val="17"/>
        <w:jc w:val="center"/>
        <w:rPr>
          <w:rFonts w:hint="eastAsia"/>
          <w:lang w:val="en-US" w:eastAsia="zh-CN"/>
        </w:rPr>
      </w:pPr>
      <w:r>
        <w:rPr>
          <w:rFonts w:hint="eastAsia"/>
          <w:lang w:val="en-US" w:eastAsia="zh-CN"/>
        </w:rPr>
        <w:t>天津滨海新区大港同合机械厂</w:t>
      </w:r>
    </w:p>
    <w:p w14:paraId="32291513">
      <w:pPr>
        <w:pStyle w:val="17"/>
        <w:jc w:val="center"/>
      </w:pPr>
      <w:r>
        <w:rPr>
          <w:rFonts w:hint="eastAsia"/>
          <w:lang w:eastAsia="zh-Hans"/>
        </w:rPr>
        <w:t>二O二</w:t>
      </w:r>
      <w:r>
        <w:rPr>
          <w:rFonts w:hint="eastAsia"/>
          <w:lang w:val="en-US" w:eastAsia="zh-CN"/>
        </w:rPr>
        <w:t>五</w:t>
      </w:r>
      <w:r>
        <w:rPr>
          <w:rFonts w:hint="eastAsia"/>
          <w:lang w:eastAsia="zh-Hans"/>
        </w:rPr>
        <w:t>年</w:t>
      </w:r>
      <w:r>
        <w:rPr>
          <w:rFonts w:hint="eastAsia"/>
          <w:lang w:val="en-US" w:eastAsia="zh-CN"/>
        </w:rPr>
        <w:t>一</w:t>
      </w:r>
      <w:r>
        <w:rPr>
          <w:rFonts w:hint="eastAsia"/>
          <w:lang w:eastAsia="zh-Hans"/>
        </w:rPr>
        <w:t>月</w:t>
      </w:r>
    </w:p>
    <w:p w14:paraId="34BDDF40">
      <w:pPr>
        <w:pStyle w:val="17"/>
      </w:pPr>
    </w:p>
    <w:p w14:paraId="6F9A7B09">
      <w:pPr>
        <w:pStyle w:val="17"/>
        <w:ind w:firstLine="0"/>
        <w:jc w:val="center"/>
        <w:rPr>
          <w:rFonts w:hint="eastAsia" w:eastAsia="仿宋"/>
          <w:b/>
          <w:bCs/>
          <w:sz w:val="28"/>
          <w:lang w:val="en-US" w:eastAsia="zh-CN"/>
        </w:rPr>
        <w:sectPr>
          <w:footerReference r:id="rId5" w:type="default"/>
          <w:pgSz w:w="11906" w:h="16838"/>
          <w:pgMar w:top="1440" w:right="1800" w:bottom="1440" w:left="1800" w:header="1077" w:footer="907" w:gutter="0"/>
          <w:pgBorders>
            <w:top w:val="none" w:sz="0" w:space="0"/>
            <w:left w:val="none" w:sz="0" w:space="0"/>
            <w:bottom w:val="none" w:sz="0" w:space="0"/>
            <w:right w:val="none" w:sz="0" w:space="0"/>
          </w:pgBorders>
          <w:pgNumType w:fmt="decimal"/>
          <w:cols w:space="720" w:num="1"/>
          <w:docGrid w:linePitch="326" w:charSpace="0"/>
        </w:sectPr>
      </w:pPr>
    </w:p>
    <w:p w14:paraId="25033607">
      <w:pPr>
        <w:rPr>
          <w:rFonts w:hint="eastAsia"/>
          <w:lang w:val="en-US" w:eastAsia="zh-CN"/>
        </w:rPr>
        <w:sectPr>
          <w:headerReference r:id="rId6" w:type="default"/>
          <w:pgSz w:w="11906" w:h="16838"/>
          <w:pgMar w:top="1440" w:right="1800" w:bottom="1440" w:left="1800" w:header="1077" w:footer="907" w:gutter="0"/>
          <w:pgBorders>
            <w:top w:val="none" w:sz="0" w:space="0"/>
            <w:left w:val="none" w:sz="0" w:space="0"/>
            <w:bottom w:val="none" w:sz="0" w:space="0"/>
            <w:right w:val="none" w:sz="0" w:space="0"/>
          </w:pgBorders>
          <w:pgNumType w:fmt="decimal"/>
          <w:cols w:space="720" w:num="1"/>
          <w:docGrid w:linePitch="326" w:charSpace="0"/>
        </w:sectPr>
      </w:pPr>
    </w:p>
    <w:p w14:paraId="3D236825">
      <w:pPr>
        <w:spacing w:line="360" w:lineRule="auto"/>
        <w:jc w:val="center"/>
        <w:rPr>
          <w:szCs w:val="28"/>
        </w:rPr>
      </w:pPr>
      <w:r>
        <w:rPr>
          <w:rFonts w:hint="eastAsia"/>
          <w:b/>
          <w:bCs/>
          <w:sz w:val="30"/>
          <w:szCs w:val="30"/>
        </w:rPr>
        <w:t>发 布 令</w:t>
      </w:r>
    </w:p>
    <w:p w14:paraId="1FB1EA7E">
      <w:pPr>
        <w:spacing w:line="360" w:lineRule="auto"/>
        <w:rPr>
          <w:szCs w:val="28"/>
        </w:rPr>
      </w:pPr>
    </w:p>
    <w:p w14:paraId="751100CD">
      <w:pPr>
        <w:spacing w:line="360" w:lineRule="auto"/>
        <w:rPr>
          <w:szCs w:val="28"/>
        </w:rPr>
      </w:pPr>
      <w:r>
        <w:rPr>
          <w:rFonts w:hint="eastAsia"/>
          <w:szCs w:val="28"/>
        </w:rPr>
        <w:t>公司全体同仁：</w:t>
      </w:r>
    </w:p>
    <w:p w14:paraId="3AA7E628">
      <w:pPr>
        <w:spacing w:line="360" w:lineRule="auto"/>
        <w:rPr>
          <w:szCs w:val="28"/>
        </w:rPr>
      </w:pPr>
      <w:r>
        <w:rPr>
          <w:rFonts w:hint="eastAsia"/>
          <w:szCs w:val="28"/>
        </w:rPr>
        <w:t xml:space="preserve">    为贯彻救人第一、环境优先的方针，提高公司应对突发环境事件的处置能力，提升公司应急管理水平，保证员工生命财产安全，保护生态环境和资源，依据《中华人民共和国环境保护法》、《中华人民共和国突发事件应对法》、《国家突发环境事件应急预案》、《突发环境事件应急管理办法》、《企业事业单位突发环境事件应急预案备案管理办法》等法律、法规及相关文件，本公司编制完成了《</w:t>
      </w:r>
      <w:r>
        <w:rPr>
          <w:rFonts w:hint="eastAsia"/>
          <w:szCs w:val="28"/>
          <w:highlight w:val="none"/>
          <w:lang w:eastAsia="zh-CN"/>
        </w:rPr>
        <w:t>天津滨海新区大港同合机械厂</w:t>
      </w:r>
      <w:r>
        <w:rPr>
          <w:rFonts w:hint="eastAsia"/>
          <w:szCs w:val="28"/>
          <w:highlight w:val="none"/>
        </w:rPr>
        <w:t>突发环境事件应急预案</w:t>
      </w:r>
      <w:r>
        <w:rPr>
          <w:rFonts w:hint="eastAsia"/>
          <w:szCs w:val="28"/>
        </w:rPr>
        <w:t>》。</w:t>
      </w:r>
    </w:p>
    <w:p w14:paraId="4D1A61D5">
      <w:pPr>
        <w:spacing w:line="360" w:lineRule="auto"/>
        <w:ind w:firstLine="480" w:firstLineChars="200"/>
        <w:rPr>
          <w:szCs w:val="28"/>
        </w:rPr>
      </w:pPr>
      <w:r>
        <w:rPr>
          <w:rFonts w:hint="eastAsia"/>
          <w:szCs w:val="28"/>
        </w:rPr>
        <w:t>突发环境事件应急预案是公司应急管理工作纲领性文件，明确了公司应急机构及职责，建立了应急指挥系统及应急响应程序，是指导应急管理工作的指南，各部门要认真贯彻和学习，确保公司应急管理工作得到有效落实。</w:t>
      </w:r>
    </w:p>
    <w:p w14:paraId="429FC58B">
      <w:pPr>
        <w:spacing w:line="360" w:lineRule="auto"/>
        <w:rPr>
          <w:szCs w:val="28"/>
        </w:rPr>
      </w:pPr>
    </w:p>
    <w:p w14:paraId="2596D5A7">
      <w:pPr>
        <w:spacing w:line="360" w:lineRule="auto"/>
        <w:jc w:val="center"/>
        <w:rPr>
          <w:szCs w:val="28"/>
        </w:rPr>
      </w:pPr>
      <w:r>
        <w:rPr>
          <w:rFonts w:hint="eastAsia"/>
          <w:szCs w:val="28"/>
        </w:rPr>
        <w:t xml:space="preserve">                                 总经理：           </w:t>
      </w:r>
    </w:p>
    <w:p w14:paraId="32DCB623">
      <w:pPr>
        <w:pStyle w:val="17"/>
        <w:jc w:val="right"/>
      </w:pPr>
      <w:r>
        <w:rPr>
          <w:rFonts w:hint="eastAsia"/>
        </w:rPr>
        <w:t xml:space="preserve">   年  月  日</w:t>
      </w:r>
    </w:p>
    <w:p w14:paraId="6ED82F1B">
      <w:pPr>
        <w:pStyle w:val="17"/>
      </w:pPr>
    </w:p>
    <w:p w14:paraId="50E6D249">
      <w:pPr>
        <w:pStyle w:val="17"/>
      </w:pPr>
    </w:p>
    <w:p w14:paraId="4623B999">
      <w:pPr>
        <w:pStyle w:val="17"/>
      </w:pPr>
    </w:p>
    <w:p w14:paraId="7DE5857C">
      <w:pPr>
        <w:pStyle w:val="17"/>
      </w:pPr>
    </w:p>
    <w:p w14:paraId="29536AAA">
      <w:pPr>
        <w:rPr>
          <w:rFonts w:hint="eastAsia"/>
          <w:lang w:val="en-US" w:eastAsia="zh-CN"/>
        </w:rPr>
        <w:sectPr>
          <w:headerReference r:id="rId7" w:type="default"/>
          <w:pgSz w:w="11906" w:h="16838"/>
          <w:pgMar w:top="1440" w:right="1800" w:bottom="1440" w:left="1800" w:header="1077" w:footer="907" w:gutter="0"/>
          <w:pgBorders>
            <w:top w:val="none" w:sz="0" w:space="0"/>
            <w:left w:val="none" w:sz="0" w:space="0"/>
            <w:bottom w:val="none" w:sz="0" w:space="0"/>
            <w:right w:val="none" w:sz="0" w:space="0"/>
          </w:pgBorders>
          <w:pgNumType w:fmt="decimal"/>
          <w:cols w:space="720" w:num="1"/>
          <w:docGrid w:linePitch="326" w:charSpace="0"/>
        </w:sectPr>
      </w:pPr>
    </w:p>
    <w:p w14:paraId="3C5C6B81">
      <w:pPr>
        <w:ind w:left="0" w:leftChars="0" w:firstLine="0" w:firstLineChars="0"/>
        <w:rPr>
          <w:rFonts w:hint="eastAsia"/>
          <w:lang w:val="en-US" w:eastAsia="zh-CN"/>
        </w:rPr>
        <w:sectPr>
          <w:headerReference r:id="rId8" w:type="default"/>
          <w:pgSz w:w="11906" w:h="16838"/>
          <w:pgMar w:top="1440" w:right="1800" w:bottom="1440" w:left="1800" w:header="1077" w:footer="907" w:gutter="0"/>
          <w:pgBorders>
            <w:top w:val="none" w:sz="0" w:space="0"/>
            <w:left w:val="none" w:sz="0" w:space="0"/>
            <w:bottom w:val="none" w:sz="0" w:space="0"/>
            <w:right w:val="none" w:sz="0" w:space="0"/>
          </w:pgBorders>
          <w:pgNumType w:fmt="decimal"/>
          <w:cols w:space="720" w:num="1"/>
          <w:docGrid w:linePitch="326" w:charSpace="0"/>
        </w:sectPr>
      </w:pPr>
    </w:p>
    <w:sdt>
      <w:sdtPr>
        <w:rPr>
          <w:rFonts w:hint="eastAsia" w:eastAsia="仿宋"/>
          <w:b/>
          <w:bCs/>
          <w:sz w:val="28"/>
          <w:lang w:val="en-US" w:eastAsia="zh-CN"/>
        </w:rPr>
        <w:id w:val="147461902"/>
        <w15:color w:val="DBDBDB"/>
        <w:docPartObj>
          <w:docPartGallery w:val="Table of Contents"/>
          <w:docPartUnique/>
        </w:docPartObj>
      </w:sdtPr>
      <w:sdtEndPr>
        <w:rPr>
          <w:rFonts w:hint="eastAsia" w:ascii="Times New Roman" w:hAnsi="Times New Roman" w:eastAsia="宋体" w:cs="Times New Roman"/>
          <w:b/>
          <w:bCs/>
          <w:kern w:val="2"/>
          <w:sz w:val="24"/>
          <w:szCs w:val="22"/>
          <w:lang w:val="en-US" w:eastAsia="zh-CN" w:bidi="ar-SA"/>
        </w:rPr>
      </w:sdtEndPr>
      <w:sdtContent>
        <w:p w14:paraId="2805EF9E">
          <w:pPr>
            <w:pStyle w:val="17"/>
            <w:ind w:firstLine="0"/>
            <w:jc w:val="center"/>
            <w:rPr>
              <w:rFonts w:hint="eastAsia" w:eastAsia="仿宋"/>
              <w:b/>
              <w:bCs/>
              <w:sz w:val="28"/>
            </w:rPr>
          </w:pPr>
          <w:r>
            <w:rPr>
              <w:rFonts w:hint="eastAsia" w:eastAsia="仿宋"/>
              <w:b/>
              <w:bCs/>
              <w:sz w:val="28"/>
            </w:rPr>
            <w:t>目录</w:t>
          </w:r>
        </w:p>
        <w:p w14:paraId="044E252B">
          <w:pPr>
            <w:pStyle w:val="11"/>
            <w:tabs>
              <w:tab w:val="right" w:leader="dot" w:pos="8306"/>
            </w:tabs>
            <w:rPr>
              <w:sz w:val="22"/>
              <w:szCs w:val="21"/>
            </w:rPr>
          </w:pPr>
          <w:r>
            <w:rPr>
              <w:rFonts w:hint="eastAsia"/>
              <w:sz w:val="21"/>
              <w:szCs w:val="20"/>
            </w:rPr>
            <w:fldChar w:fldCharType="begin"/>
          </w:r>
          <w:r>
            <w:rPr>
              <w:rFonts w:hint="eastAsia"/>
              <w:sz w:val="21"/>
              <w:szCs w:val="20"/>
            </w:rPr>
            <w:instrText xml:space="preserve">TOC \o "1-2" \h \u </w:instrText>
          </w:r>
          <w:r>
            <w:rPr>
              <w:rFonts w:hint="eastAsia"/>
              <w:sz w:val="21"/>
              <w:szCs w:val="20"/>
            </w:rPr>
            <w:fldChar w:fldCharType="separate"/>
          </w:r>
          <w:r>
            <w:rPr>
              <w:rFonts w:hint="eastAsia"/>
              <w:sz w:val="22"/>
              <w:szCs w:val="20"/>
            </w:rPr>
            <w:fldChar w:fldCharType="begin"/>
          </w:r>
          <w:r>
            <w:rPr>
              <w:rFonts w:hint="eastAsia"/>
              <w:sz w:val="22"/>
              <w:szCs w:val="20"/>
            </w:rPr>
            <w:instrText xml:space="preserve"> HYPERLINK \l _Toc19654 </w:instrText>
          </w:r>
          <w:r>
            <w:rPr>
              <w:rFonts w:hint="eastAsia"/>
              <w:sz w:val="22"/>
              <w:szCs w:val="20"/>
            </w:rPr>
            <w:fldChar w:fldCharType="separate"/>
          </w:r>
          <w:r>
            <w:rPr>
              <w:rFonts w:hint="default" w:ascii="Times New Roman" w:hAnsi="Times New Roman" w:cs="Times New Roman"/>
              <w:sz w:val="22"/>
              <w:szCs w:val="21"/>
              <w:lang w:val="en-US" w:eastAsia="zh-CN"/>
            </w:rPr>
            <w:t xml:space="preserve">1. </w:t>
          </w:r>
          <w:r>
            <w:rPr>
              <w:rFonts w:hint="eastAsia" w:ascii="Times New Roman" w:hAnsi="Times New Roman" w:cs="Times New Roman"/>
              <w:sz w:val="22"/>
              <w:szCs w:val="21"/>
              <w:lang w:val="en-US" w:eastAsia="zh-CN"/>
            </w:rPr>
            <w:t>总则</w:t>
          </w:r>
          <w:r>
            <w:rPr>
              <w:sz w:val="22"/>
              <w:szCs w:val="21"/>
            </w:rPr>
            <w:tab/>
          </w:r>
          <w:r>
            <w:rPr>
              <w:sz w:val="22"/>
              <w:szCs w:val="21"/>
            </w:rPr>
            <w:fldChar w:fldCharType="begin"/>
          </w:r>
          <w:r>
            <w:rPr>
              <w:sz w:val="22"/>
              <w:szCs w:val="21"/>
            </w:rPr>
            <w:instrText xml:space="preserve"> PAGEREF _Toc19654 \h </w:instrText>
          </w:r>
          <w:r>
            <w:rPr>
              <w:sz w:val="22"/>
              <w:szCs w:val="21"/>
            </w:rPr>
            <w:fldChar w:fldCharType="separate"/>
          </w:r>
          <w:r>
            <w:rPr>
              <w:sz w:val="22"/>
              <w:szCs w:val="21"/>
            </w:rPr>
            <w:t>3</w:t>
          </w:r>
          <w:r>
            <w:rPr>
              <w:sz w:val="22"/>
              <w:szCs w:val="21"/>
            </w:rPr>
            <w:fldChar w:fldCharType="end"/>
          </w:r>
          <w:r>
            <w:rPr>
              <w:rFonts w:hint="eastAsia"/>
              <w:sz w:val="22"/>
              <w:szCs w:val="20"/>
            </w:rPr>
            <w:fldChar w:fldCharType="end"/>
          </w:r>
        </w:p>
        <w:p w14:paraId="724E806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_Toc21817 </w:instrText>
          </w:r>
          <w:r>
            <w:rPr>
              <w:rFonts w:hint="eastAsia"/>
              <w:sz w:val="22"/>
              <w:szCs w:val="20"/>
            </w:rPr>
            <w:fldChar w:fldCharType="separate"/>
          </w:r>
          <w:r>
            <w:rPr>
              <w:rFonts w:hint="default" w:ascii="Times New Roman" w:hAnsi="Times New Roman" w:cs="Times New Roman"/>
              <w:sz w:val="22"/>
              <w:szCs w:val="21"/>
              <w:lang w:val="en-US" w:eastAsia="zh-CN"/>
            </w:rPr>
            <w:t xml:space="preserve">1.1. </w:t>
          </w:r>
          <w:r>
            <w:rPr>
              <w:rFonts w:hint="eastAsia" w:ascii="Times New Roman" w:hAnsi="Times New Roman" w:cs="Times New Roman"/>
              <w:sz w:val="22"/>
              <w:szCs w:val="21"/>
              <w:lang w:val="en-US" w:eastAsia="zh-CN"/>
            </w:rPr>
            <w:t>编制目的</w:t>
          </w:r>
          <w:r>
            <w:rPr>
              <w:sz w:val="22"/>
              <w:szCs w:val="21"/>
            </w:rPr>
            <w:tab/>
          </w:r>
          <w:r>
            <w:rPr>
              <w:sz w:val="22"/>
              <w:szCs w:val="21"/>
            </w:rPr>
            <w:fldChar w:fldCharType="begin"/>
          </w:r>
          <w:r>
            <w:rPr>
              <w:sz w:val="22"/>
              <w:szCs w:val="21"/>
            </w:rPr>
            <w:instrText xml:space="preserve"> PAGEREF _Toc21817 \h </w:instrText>
          </w:r>
          <w:r>
            <w:rPr>
              <w:sz w:val="22"/>
              <w:szCs w:val="21"/>
            </w:rPr>
            <w:fldChar w:fldCharType="separate"/>
          </w:r>
          <w:r>
            <w:rPr>
              <w:sz w:val="22"/>
              <w:szCs w:val="21"/>
            </w:rPr>
            <w:t>3</w:t>
          </w:r>
          <w:r>
            <w:rPr>
              <w:sz w:val="22"/>
              <w:szCs w:val="21"/>
            </w:rPr>
            <w:fldChar w:fldCharType="end"/>
          </w:r>
          <w:r>
            <w:rPr>
              <w:rFonts w:hint="eastAsia"/>
              <w:sz w:val="22"/>
              <w:szCs w:val="20"/>
            </w:rPr>
            <w:fldChar w:fldCharType="end"/>
          </w:r>
        </w:p>
        <w:p w14:paraId="079B6893">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_Toc1870 </w:instrText>
          </w:r>
          <w:r>
            <w:rPr>
              <w:rFonts w:hint="eastAsia"/>
              <w:sz w:val="22"/>
              <w:szCs w:val="20"/>
            </w:rPr>
            <w:fldChar w:fldCharType="separate"/>
          </w:r>
          <w:r>
            <w:rPr>
              <w:rFonts w:hint="default" w:ascii="Times New Roman" w:hAnsi="Times New Roman" w:cs="Times New Roman"/>
              <w:sz w:val="22"/>
              <w:szCs w:val="21"/>
              <w:lang w:val="en-US" w:eastAsia="zh-CN"/>
            </w:rPr>
            <w:t xml:space="preserve">1.2. </w:t>
          </w:r>
          <w:r>
            <w:rPr>
              <w:rFonts w:hint="eastAsia" w:ascii="Times New Roman" w:hAnsi="Times New Roman" w:cs="Times New Roman"/>
              <w:sz w:val="22"/>
              <w:szCs w:val="21"/>
              <w:lang w:val="en-US" w:eastAsia="zh-CN"/>
            </w:rPr>
            <w:t>编法依据</w:t>
          </w:r>
          <w:r>
            <w:rPr>
              <w:sz w:val="22"/>
              <w:szCs w:val="21"/>
            </w:rPr>
            <w:tab/>
          </w:r>
          <w:r>
            <w:rPr>
              <w:sz w:val="22"/>
              <w:szCs w:val="21"/>
            </w:rPr>
            <w:fldChar w:fldCharType="begin"/>
          </w:r>
          <w:r>
            <w:rPr>
              <w:sz w:val="22"/>
              <w:szCs w:val="21"/>
            </w:rPr>
            <w:instrText xml:space="preserve"> PAGEREF _Toc1870 \h </w:instrText>
          </w:r>
          <w:r>
            <w:rPr>
              <w:sz w:val="22"/>
              <w:szCs w:val="21"/>
            </w:rPr>
            <w:fldChar w:fldCharType="separate"/>
          </w:r>
          <w:r>
            <w:rPr>
              <w:sz w:val="22"/>
              <w:szCs w:val="21"/>
            </w:rPr>
            <w:t>3</w:t>
          </w:r>
          <w:r>
            <w:rPr>
              <w:sz w:val="22"/>
              <w:szCs w:val="21"/>
            </w:rPr>
            <w:fldChar w:fldCharType="end"/>
          </w:r>
          <w:r>
            <w:rPr>
              <w:rFonts w:hint="eastAsia"/>
              <w:sz w:val="22"/>
              <w:szCs w:val="20"/>
            </w:rPr>
            <w:fldChar w:fldCharType="end"/>
          </w:r>
        </w:p>
        <w:p w14:paraId="0000961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_Toc20144 </w:instrText>
          </w:r>
          <w:r>
            <w:rPr>
              <w:rFonts w:hint="eastAsia"/>
              <w:sz w:val="22"/>
              <w:szCs w:val="20"/>
            </w:rPr>
            <w:fldChar w:fldCharType="separate"/>
          </w:r>
          <w:r>
            <w:rPr>
              <w:rFonts w:hint="default" w:ascii="Times New Roman" w:hAnsi="Times New Roman" w:cs="Times New Roman"/>
              <w:sz w:val="22"/>
              <w:szCs w:val="21"/>
              <w:lang w:val="en-US" w:eastAsia="zh-CN"/>
            </w:rPr>
            <w:t xml:space="preserve">1.3. </w:t>
          </w:r>
          <w:r>
            <w:rPr>
              <w:rFonts w:hint="eastAsia" w:ascii="Times New Roman" w:hAnsi="Times New Roman" w:cs="Times New Roman"/>
              <w:sz w:val="22"/>
              <w:szCs w:val="21"/>
              <w:lang w:val="en-US" w:eastAsia="zh-CN"/>
            </w:rPr>
            <w:t>适用范围</w:t>
          </w:r>
          <w:r>
            <w:rPr>
              <w:sz w:val="22"/>
              <w:szCs w:val="21"/>
            </w:rPr>
            <w:tab/>
          </w:r>
          <w:r>
            <w:rPr>
              <w:sz w:val="22"/>
              <w:szCs w:val="21"/>
            </w:rPr>
            <w:fldChar w:fldCharType="begin"/>
          </w:r>
          <w:r>
            <w:rPr>
              <w:sz w:val="22"/>
              <w:szCs w:val="21"/>
            </w:rPr>
            <w:instrText xml:space="preserve"> PAGEREF _Toc20144 \h </w:instrText>
          </w:r>
          <w:r>
            <w:rPr>
              <w:sz w:val="22"/>
              <w:szCs w:val="21"/>
            </w:rPr>
            <w:fldChar w:fldCharType="separate"/>
          </w:r>
          <w:r>
            <w:rPr>
              <w:sz w:val="22"/>
              <w:szCs w:val="21"/>
            </w:rPr>
            <w:t>5</w:t>
          </w:r>
          <w:r>
            <w:rPr>
              <w:sz w:val="22"/>
              <w:szCs w:val="21"/>
            </w:rPr>
            <w:fldChar w:fldCharType="end"/>
          </w:r>
          <w:r>
            <w:rPr>
              <w:rFonts w:hint="eastAsia"/>
              <w:sz w:val="22"/>
              <w:szCs w:val="20"/>
            </w:rPr>
            <w:fldChar w:fldCharType="end"/>
          </w:r>
        </w:p>
        <w:p w14:paraId="3DF1B051">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_Toc24532 </w:instrText>
          </w:r>
          <w:r>
            <w:rPr>
              <w:rFonts w:hint="eastAsia"/>
              <w:sz w:val="22"/>
              <w:szCs w:val="20"/>
            </w:rPr>
            <w:fldChar w:fldCharType="separate"/>
          </w:r>
          <w:r>
            <w:rPr>
              <w:rFonts w:hint="default" w:ascii="Times New Roman" w:hAnsi="Times New Roman" w:cs="Times New Roman"/>
              <w:sz w:val="22"/>
              <w:szCs w:val="21"/>
              <w:lang w:val="en-US" w:eastAsia="zh-CN"/>
            </w:rPr>
            <w:t xml:space="preserve">1.4. </w:t>
          </w:r>
          <w:r>
            <w:rPr>
              <w:rFonts w:hint="eastAsia" w:ascii="Times New Roman" w:hAnsi="Times New Roman" w:cs="Times New Roman"/>
              <w:sz w:val="22"/>
              <w:szCs w:val="21"/>
              <w:lang w:val="en-US" w:eastAsia="zh-CN"/>
            </w:rPr>
            <w:t>工作原则</w:t>
          </w:r>
          <w:r>
            <w:rPr>
              <w:sz w:val="22"/>
              <w:szCs w:val="21"/>
            </w:rPr>
            <w:tab/>
          </w:r>
          <w:r>
            <w:rPr>
              <w:sz w:val="22"/>
              <w:szCs w:val="21"/>
            </w:rPr>
            <w:fldChar w:fldCharType="begin"/>
          </w:r>
          <w:r>
            <w:rPr>
              <w:sz w:val="22"/>
              <w:szCs w:val="21"/>
            </w:rPr>
            <w:instrText xml:space="preserve"> PAGEREF _Toc24532 \h </w:instrText>
          </w:r>
          <w:r>
            <w:rPr>
              <w:sz w:val="22"/>
              <w:szCs w:val="21"/>
            </w:rPr>
            <w:fldChar w:fldCharType="separate"/>
          </w:r>
          <w:r>
            <w:rPr>
              <w:sz w:val="22"/>
              <w:szCs w:val="21"/>
            </w:rPr>
            <w:t>5</w:t>
          </w:r>
          <w:r>
            <w:rPr>
              <w:sz w:val="22"/>
              <w:szCs w:val="21"/>
            </w:rPr>
            <w:fldChar w:fldCharType="end"/>
          </w:r>
          <w:r>
            <w:rPr>
              <w:rFonts w:hint="eastAsia"/>
              <w:sz w:val="22"/>
              <w:szCs w:val="20"/>
            </w:rPr>
            <w:fldChar w:fldCharType="end"/>
          </w:r>
        </w:p>
        <w:p w14:paraId="290F998C">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_Toc13821 </w:instrText>
          </w:r>
          <w:r>
            <w:rPr>
              <w:rFonts w:hint="eastAsia"/>
              <w:sz w:val="22"/>
              <w:szCs w:val="20"/>
            </w:rPr>
            <w:fldChar w:fldCharType="separate"/>
          </w:r>
          <w:r>
            <w:rPr>
              <w:rFonts w:hint="default" w:ascii="Times New Roman" w:hAnsi="Times New Roman" w:cs="Times New Roman"/>
              <w:sz w:val="22"/>
              <w:szCs w:val="21"/>
              <w:lang w:val="en-US" w:eastAsia="zh-CN"/>
            </w:rPr>
            <w:t xml:space="preserve">1.5. </w:t>
          </w:r>
          <w:r>
            <w:rPr>
              <w:rFonts w:hint="eastAsia" w:ascii="Times New Roman" w:hAnsi="Times New Roman" w:cs="Times New Roman"/>
              <w:sz w:val="22"/>
              <w:szCs w:val="21"/>
              <w:lang w:val="en-US" w:eastAsia="zh-CN"/>
            </w:rPr>
            <w:t>事件分级</w:t>
          </w:r>
          <w:r>
            <w:rPr>
              <w:sz w:val="22"/>
              <w:szCs w:val="21"/>
            </w:rPr>
            <w:tab/>
          </w:r>
          <w:r>
            <w:rPr>
              <w:sz w:val="22"/>
              <w:szCs w:val="21"/>
            </w:rPr>
            <w:fldChar w:fldCharType="begin"/>
          </w:r>
          <w:r>
            <w:rPr>
              <w:sz w:val="22"/>
              <w:szCs w:val="21"/>
            </w:rPr>
            <w:instrText xml:space="preserve"> PAGEREF _Toc13821 \h </w:instrText>
          </w:r>
          <w:r>
            <w:rPr>
              <w:sz w:val="22"/>
              <w:szCs w:val="21"/>
            </w:rPr>
            <w:fldChar w:fldCharType="separate"/>
          </w:r>
          <w:r>
            <w:rPr>
              <w:sz w:val="22"/>
              <w:szCs w:val="21"/>
            </w:rPr>
            <w:t>5</w:t>
          </w:r>
          <w:r>
            <w:rPr>
              <w:sz w:val="22"/>
              <w:szCs w:val="21"/>
            </w:rPr>
            <w:fldChar w:fldCharType="end"/>
          </w:r>
          <w:r>
            <w:rPr>
              <w:rFonts w:hint="eastAsia"/>
              <w:sz w:val="22"/>
              <w:szCs w:val="20"/>
            </w:rPr>
            <w:fldChar w:fldCharType="end"/>
          </w:r>
        </w:p>
        <w:p w14:paraId="382F36A9">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_Toc6262 </w:instrText>
          </w:r>
          <w:r>
            <w:rPr>
              <w:rFonts w:hint="eastAsia"/>
              <w:sz w:val="22"/>
              <w:szCs w:val="20"/>
            </w:rPr>
            <w:fldChar w:fldCharType="separate"/>
          </w:r>
          <w:r>
            <w:rPr>
              <w:rFonts w:hint="default" w:ascii="Times New Roman" w:hAnsi="Times New Roman" w:cs="Times New Roman"/>
              <w:sz w:val="22"/>
              <w:szCs w:val="21"/>
              <w:lang w:val="en-US" w:eastAsia="zh-CN"/>
            </w:rPr>
            <w:t xml:space="preserve">1.6. </w:t>
          </w:r>
          <w:r>
            <w:rPr>
              <w:rFonts w:hint="eastAsia" w:ascii="Times New Roman" w:hAnsi="Times New Roman" w:cs="Times New Roman"/>
              <w:sz w:val="22"/>
              <w:szCs w:val="21"/>
              <w:lang w:val="en-US" w:eastAsia="zh-CN"/>
            </w:rPr>
            <w:t>应急预案体系</w:t>
          </w:r>
          <w:r>
            <w:rPr>
              <w:sz w:val="22"/>
              <w:szCs w:val="21"/>
            </w:rPr>
            <w:tab/>
          </w:r>
          <w:r>
            <w:rPr>
              <w:sz w:val="22"/>
              <w:szCs w:val="21"/>
            </w:rPr>
            <w:fldChar w:fldCharType="begin"/>
          </w:r>
          <w:r>
            <w:rPr>
              <w:sz w:val="22"/>
              <w:szCs w:val="21"/>
            </w:rPr>
            <w:instrText xml:space="preserve"> PAGEREF _Toc6262 \h </w:instrText>
          </w:r>
          <w:r>
            <w:rPr>
              <w:sz w:val="22"/>
              <w:szCs w:val="21"/>
            </w:rPr>
            <w:fldChar w:fldCharType="separate"/>
          </w:r>
          <w:r>
            <w:rPr>
              <w:sz w:val="22"/>
              <w:szCs w:val="21"/>
            </w:rPr>
            <w:t>6</w:t>
          </w:r>
          <w:r>
            <w:rPr>
              <w:sz w:val="22"/>
              <w:szCs w:val="21"/>
            </w:rPr>
            <w:fldChar w:fldCharType="end"/>
          </w:r>
          <w:r>
            <w:rPr>
              <w:rFonts w:hint="eastAsia"/>
              <w:sz w:val="22"/>
              <w:szCs w:val="20"/>
            </w:rPr>
            <w:fldChar w:fldCharType="end"/>
          </w:r>
        </w:p>
        <w:p w14:paraId="053ABA68">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_Toc32036 </w:instrText>
          </w:r>
          <w:r>
            <w:rPr>
              <w:rFonts w:hint="eastAsia"/>
              <w:sz w:val="22"/>
              <w:szCs w:val="20"/>
            </w:rPr>
            <w:fldChar w:fldCharType="separate"/>
          </w:r>
          <w:r>
            <w:rPr>
              <w:rFonts w:hint="default" w:ascii="Times New Roman" w:hAnsi="Times New Roman" w:cs="Times New Roman"/>
              <w:sz w:val="22"/>
              <w:szCs w:val="21"/>
              <w:lang w:val="en-US" w:eastAsia="zh-CN"/>
            </w:rPr>
            <w:t xml:space="preserve">2. </w:t>
          </w:r>
          <w:r>
            <w:rPr>
              <w:rFonts w:hint="eastAsia" w:ascii="Times New Roman" w:hAnsi="Times New Roman" w:cs="Times New Roman"/>
              <w:sz w:val="22"/>
              <w:szCs w:val="21"/>
              <w:lang w:val="en-US" w:eastAsia="zh-CN"/>
            </w:rPr>
            <w:t>企业基本信息</w:t>
          </w:r>
          <w:r>
            <w:rPr>
              <w:sz w:val="22"/>
              <w:szCs w:val="21"/>
            </w:rPr>
            <w:tab/>
          </w:r>
          <w:r>
            <w:rPr>
              <w:sz w:val="22"/>
              <w:szCs w:val="21"/>
            </w:rPr>
            <w:fldChar w:fldCharType="begin"/>
          </w:r>
          <w:r>
            <w:rPr>
              <w:sz w:val="22"/>
              <w:szCs w:val="21"/>
            </w:rPr>
            <w:instrText xml:space="preserve"> PAGEREF _Toc32036 \h </w:instrText>
          </w:r>
          <w:r>
            <w:rPr>
              <w:sz w:val="22"/>
              <w:szCs w:val="21"/>
            </w:rPr>
            <w:fldChar w:fldCharType="separate"/>
          </w:r>
          <w:r>
            <w:rPr>
              <w:sz w:val="22"/>
              <w:szCs w:val="21"/>
            </w:rPr>
            <w:t>7</w:t>
          </w:r>
          <w:r>
            <w:rPr>
              <w:sz w:val="22"/>
              <w:szCs w:val="21"/>
            </w:rPr>
            <w:fldChar w:fldCharType="end"/>
          </w:r>
          <w:r>
            <w:rPr>
              <w:rFonts w:hint="eastAsia"/>
              <w:sz w:val="22"/>
              <w:szCs w:val="20"/>
            </w:rPr>
            <w:fldChar w:fldCharType="end"/>
          </w:r>
        </w:p>
        <w:p w14:paraId="289165C6">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_Toc14843 </w:instrText>
          </w:r>
          <w:r>
            <w:rPr>
              <w:rFonts w:hint="eastAsia"/>
              <w:sz w:val="22"/>
              <w:szCs w:val="20"/>
            </w:rPr>
            <w:fldChar w:fldCharType="separate"/>
          </w:r>
          <w:r>
            <w:rPr>
              <w:rFonts w:hint="default" w:ascii="Times New Roman" w:hAnsi="Times New Roman" w:cs="Times New Roman"/>
              <w:sz w:val="22"/>
              <w:szCs w:val="21"/>
              <w:lang w:val="en-US" w:eastAsia="zh-CN"/>
            </w:rPr>
            <w:t xml:space="preserve">2.1. </w:t>
          </w:r>
          <w:r>
            <w:rPr>
              <w:rFonts w:hint="eastAsia" w:ascii="Times New Roman" w:hAnsi="Times New Roman" w:cs="Times New Roman"/>
              <w:sz w:val="22"/>
              <w:szCs w:val="21"/>
              <w:lang w:val="en-US" w:eastAsia="zh-CN"/>
            </w:rPr>
            <w:t>基本信息</w:t>
          </w:r>
          <w:r>
            <w:rPr>
              <w:sz w:val="22"/>
              <w:szCs w:val="21"/>
            </w:rPr>
            <w:tab/>
          </w:r>
          <w:r>
            <w:rPr>
              <w:sz w:val="22"/>
              <w:szCs w:val="21"/>
            </w:rPr>
            <w:fldChar w:fldCharType="begin"/>
          </w:r>
          <w:r>
            <w:rPr>
              <w:sz w:val="22"/>
              <w:szCs w:val="21"/>
            </w:rPr>
            <w:instrText xml:space="preserve"> PAGEREF _Toc14843 \h </w:instrText>
          </w:r>
          <w:r>
            <w:rPr>
              <w:sz w:val="22"/>
              <w:szCs w:val="21"/>
            </w:rPr>
            <w:fldChar w:fldCharType="separate"/>
          </w:r>
          <w:r>
            <w:rPr>
              <w:sz w:val="22"/>
              <w:szCs w:val="21"/>
            </w:rPr>
            <w:t>7</w:t>
          </w:r>
          <w:r>
            <w:rPr>
              <w:sz w:val="22"/>
              <w:szCs w:val="21"/>
            </w:rPr>
            <w:fldChar w:fldCharType="end"/>
          </w:r>
          <w:r>
            <w:rPr>
              <w:rFonts w:hint="eastAsia"/>
              <w:sz w:val="22"/>
              <w:szCs w:val="20"/>
            </w:rPr>
            <w:fldChar w:fldCharType="end"/>
          </w:r>
        </w:p>
        <w:p w14:paraId="3A0A5865">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_Toc21824 </w:instrText>
          </w:r>
          <w:r>
            <w:rPr>
              <w:rFonts w:hint="eastAsia"/>
              <w:sz w:val="22"/>
              <w:szCs w:val="20"/>
            </w:rPr>
            <w:fldChar w:fldCharType="separate"/>
          </w:r>
          <w:r>
            <w:rPr>
              <w:rFonts w:hint="default" w:ascii="Times New Roman" w:hAnsi="Times New Roman" w:cs="Times New Roman"/>
              <w:sz w:val="22"/>
              <w:szCs w:val="21"/>
              <w:lang w:val="en-US" w:eastAsia="zh-CN"/>
            </w:rPr>
            <w:t xml:space="preserve">2.2. </w:t>
          </w:r>
          <w:r>
            <w:rPr>
              <w:rFonts w:hint="eastAsia" w:ascii="Times New Roman" w:hAnsi="Times New Roman" w:cs="Times New Roman"/>
              <w:sz w:val="22"/>
              <w:szCs w:val="21"/>
              <w:lang w:val="en-US" w:eastAsia="zh-CN"/>
            </w:rPr>
            <w:t>平面布局</w:t>
          </w:r>
          <w:r>
            <w:rPr>
              <w:sz w:val="22"/>
              <w:szCs w:val="21"/>
            </w:rPr>
            <w:tab/>
          </w:r>
          <w:r>
            <w:rPr>
              <w:sz w:val="22"/>
              <w:szCs w:val="21"/>
            </w:rPr>
            <w:fldChar w:fldCharType="begin"/>
          </w:r>
          <w:r>
            <w:rPr>
              <w:sz w:val="22"/>
              <w:szCs w:val="21"/>
            </w:rPr>
            <w:instrText xml:space="preserve"> PAGEREF _Toc21824 \h </w:instrText>
          </w:r>
          <w:r>
            <w:rPr>
              <w:sz w:val="22"/>
              <w:szCs w:val="21"/>
            </w:rPr>
            <w:fldChar w:fldCharType="separate"/>
          </w:r>
          <w:r>
            <w:rPr>
              <w:sz w:val="22"/>
              <w:szCs w:val="21"/>
            </w:rPr>
            <w:t>8</w:t>
          </w:r>
          <w:r>
            <w:rPr>
              <w:sz w:val="22"/>
              <w:szCs w:val="21"/>
            </w:rPr>
            <w:fldChar w:fldCharType="end"/>
          </w:r>
          <w:r>
            <w:rPr>
              <w:rFonts w:hint="eastAsia"/>
              <w:sz w:val="22"/>
              <w:szCs w:val="20"/>
            </w:rPr>
            <w:fldChar w:fldCharType="end"/>
          </w:r>
        </w:p>
        <w:p w14:paraId="7663754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_Toc5826 </w:instrText>
          </w:r>
          <w:r>
            <w:rPr>
              <w:rFonts w:hint="eastAsia"/>
              <w:sz w:val="22"/>
              <w:szCs w:val="20"/>
            </w:rPr>
            <w:fldChar w:fldCharType="separate"/>
          </w:r>
          <w:r>
            <w:rPr>
              <w:rFonts w:hint="default" w:ascii="Times New Roman" w:hAnsi="Times New Roman" w:cs="Times New Roman"/>
              <w:sz w:val="22"/>
              <w:szCs w:val="21"/>
              <w:lang w:val="en-US" w:eastAsia="zh-CN"/>
            </w:rPr>
            <w:t xml:space="preserve">2.3. </w:t>
          </w:r>
          <w:r>
            <w:rPr>
              <w:rFonts w:hint="eastAsia" w:ascii="Times New Roman" w:hAnsi="Times New Roman" w:cs="Times New Roman"/>
              <w:sz w:val="22"/>
              <w:szCs w:val="21"/>
              <w:lang w:val="en-US" w:eastAsia="zh-CN"/>
            </w:rPr>
            <w:t>周边环境受体</w:t>
          </w:r>
          <w:r>
            <w:rPr>
              <w:sz w:val="22"/>
              <w:szCs w:val="21"/>
            </w:rPr>
            <w:tab/>
          </w:r>
          <w:r>
            <w:rPr>
              <w:sz w:val="22"/>
              <w:szCs w:val="21"/>
            </w:rPr>
            <w:fldChar w:fldCharType="begin"/>
          </w:r>
          <w:r>
            <w:rPr>
              <w:sz w:val="22"/>
              <w:szCs w:val="21"/>
            </w:rPr>
            <w:instrText xml:space="preserve"> PAGEREF _Toc5826 \h </w:instrText>
          </w:r>
          <w:r>
            <w:rPr>
              <w:sz w:val="22"/>
              <w:szCs w:val="21"/>
            </w:rPr>
            <w:fldChar w:fldCharType="separate"/>
          </w:r>
          <w:r>
            <w:rPr>
              <w:sz w:val="22"/>
              <w:szCs w:val="21"/>
            </w:rPr>
            <w:t>9</w:t>
          </w:r>
          <w:r>
            <w:rPr>
              <w:sz w:val="22"/>
              <w:szCs w:val="21"/>
            </w:rPr>
            <w:fldChar w:fldCharType="end"/>
          </w:r>
          <w:r>
            <w:rPr>
              <w:rFonts w:hint="eastAsia"/>
              <w:sz w:val="22"/>
              <w:szCs w:val="20"/>
            </w:rPr>
            <w:fldChar w:fldCharType="end"/>
          </w:r>
        </w:p>
        <w:p w14:paraId="2ECA4FED">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_Toc15929 </w:instrText>
          </w:r>
          <w:r>
            <w:rPr>
              <w:rFonts w:hint="eastAsia"/>
              <w:sz w:val="22"/>
              <w:szCs w:val="20"/>
            </w:rPr>
            <w:fldChar w:fldCharType="separate"/>
          </w:r>
          <w:r>
            <w:rPr>
              <w:rFonts w:hint="default" w:ascii="Times New Roman" w:hAnsi="Times New Roman" w:eastAsia="仿宋" w:cs="Times New Roman"/>
              <w:bCs/>
              <w:kern w:val="2"/>
              <w:sz w:val="22"/>
              <w:szCs w:val="28"/>
              <w:lang w:val="en-US" w:eastAsia="zh-CN" w:bidi="ar-SA"/>
            </w:rPr>
            <w:t xml:space="preserve">3. </w:t>
          </w:r>
          <w:r>
            <w:rPr>
              <w:rFonts w:hint="eastAsia" w:ascii="Times New Roman" w:hAnsi="Times New Roman" w:cs="Times New Roman"/>
              <w:sz w:val="22"/>
              <w:szCs w:val="21"/>
              <w:lang w:val="en-US" w:eastAsia="zh-CN"/>
            </w:rPr>
            <w:t>环境风险源辨识与风险评估</w:t>
          </w:r>
          <w:r>
            <w:rPr>
              <w:sz w:val="22"/>
              <w:szCs w:val="21"/>
            </w:rPr>
            <w:tab/>
          </w:r>
          <w:r>
            <w:rPr>
              <w:sz w:val="22"/>
              <w:szCs w:val="21"/>
            </w:rPr>
            <w:fldChar w:fldCharType="begin"/>
          </w:r>
          <w:r>
            <w:rPr>
              <w:sz w:val="22"/>
              <w:szCs w:val="21"/>
            </w:rPr>
            <w:instrText xml:space="preserve"> PAGEREF _Toc15929 \h </w:instrText>
          </w:r>
          <w:r>
            <w:rPr>
              <w:sz w:val="22"/>
              <w:szCs w:val="21"/>
            </w:rPr>
            <w:fldChar w:fldCharType="separate"/>
          </w:r>
          <w:r>
            <w:rPr>
              <w:sz w:val="22"/>
              <w:szCs w:val="21"/>
            </w:rPr>
            <w:t>13</w:t>
          </w:r>
          <w:r>
            <w:rPr>
              <w:sz w:val="22"/>
              <w:szCs w:val="21"/>
            </w:rPr>
            <w:fldChar w:fldCharType="end"/>
          </w:r>
          <w:r>
            <w:rPr>
              <w:rFonts w:hint="eastAsia"/>
              <w:sz w:val="22"/>
              <w:szCs w:val="20"/>
            </w:rPr>
            <w:fldChar w:fldCharType="end"/>
          </w:r>
        </w:p>
        <w:p w14:paraId="33AE9EF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_Toc21004 </w:instrText>
          </w:r>
          <w:r>
            <w:rPr>
              <w:rFonts w:hint="eastAsia"/>
              <w:sz w:val="22"/>
              <w:szCs w:val="20"/>
            </w:rPr>
            <w:fldChar w:fldCharType="separate"/>
          </w:r>
          <w:r>
            <w:rPr>
              <w:rFonts w:hint="default" w:ascii="Times New Roman" w:hAnsi="Times New Roman" w:cs="Times New Roman"/>
              <w:sz w:val="22"/>
              <w:szCs w:val="21"/>
              <w:lang w:val="en-US" w:eastAsia="zh-CN"/>
            </w:rPr>
            <w:t xml:space="preserve">3.1. </w:t>
          </w:r>
          <w:r>
            <w:rPr>
              <w:rFonts w:hint="eastAsia" w:ascii="Times New Roman" w:hAnsi="Times New Roman" w:cs="Times New Roman"/>
              <w:sz w:val="22"/>
              <w:szCs w:val="21"/>
              <w:lang w:val="en-US" w:eastAsia="zh-CN"/>
            </w:rPr>
            <w:t>环境风险源辨识</w:t>
          </w:r>
          <w:r>
            <w:rPr>
              <w:sz w:val="22"/>
              <w:szCs w:val="21"/>
            </w:rPr>
            <w:tab/>
          </w:r>
          <w:r>
            <w:rPr>
              <w:sz w:val="22"/>
              <w:szCs w:val="21"/>
            </w:rPr>
            <w:fldChar w:fldCharType="begin"/>
          </w:r>
          <w:r>
            <w:rPr>
              <w:sz w:val="22"/>
              <w:szCs w:val="21"/>
            </w:rPr>
            <w:instrText xml:space="preserve"> PAGEREF _Toc21004 \h </w:instrText>
          </w:r>
          <w:r>
            <w:rPr>
              <w:sz w:val="22"/>
              <w:szCs w:val="21"/>
            </w:rPr>
            <w:fldChar w:fldCharType="separate"/>
          </w:r>
          <w:r>
            <w:rPr>
              <w:sz w:val="22"/>
              <w:szCs w:val="21"/>
            </w:rPr>
            <w:t>13</w:t>
          </w:r>
          <w:r>
            <w:rPr>
              <w:sz w:val="22"/>
              <w:szCs w:val="21"/>
            </w:rPr>
            <w:fldChar w:fldCharType="end"/>
          </w:r>
          <w:r>
            <w:rPr>
              <w:rFonts w:hint="eastAsia"/>
              <w:sz w:val="22"/>
              <w:szCs w:val="20"/>
            </w:rPr>
            <w:fldChar w:fldCharType="end"/>
          </w:r>
        </w:p>
        <w:p w14:paraId="594856ED">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_Toc19807 </w:instrText>
          </w:r>
          <w:r>
            <w:rPr>
              <w:rFonts w:hint="eastAsia"/>
              <w:sz w:val="22"/>
              <w:szCs w:val="20"/>
            </w:rPr>
            <w:fldChar w:fldCharType="separate"/>
          </w:r>
          <w:r>
            <w:rPr>
              <w:rFonts w:hint="default" w:ascii="Times New Roman" w:hAnsi="Times New Roman" w:cs="Times New Roman"/>
              <w:sz w:val="22"/>
              <w:szCs w:val="21"/>
              <w:lang w:val="en-US" w:eastAsia="zh-CN"/>
            </w:rPr>
            <w:t xml:space="preserve">3.2. </w:t>
          </w:r>
          <w:r>
            <w:rPr>
              <w:rFonts w:hint="eastAsia" w:ascii="Times New Roman" w:hAnsi="Times New Roman" w:cs="Times New Roman"/>
              <w:sz w:val="22"/>
              <w:szCs w:val="21"/>
              <w:lang w:val="en-US" w:eastAsia="zh-CN"/>
            </w:rPr>
            <w:t>环境风险评估</w:t>
          </w:r>
          <w:r>
            <w:rPr>
              <w:sz w:val="22"/>
              <w:szCs w:val="21"/>
            </w:rPr>
            <w:tab/>
          </w:r>
          <w:r>
            <w:rPr>
              <w:sz w:val="22"/>
              <w:szCs w:val="21"/>
            </w:rPr>
            <w:fldChar w:fldCharType="begin"/>
          </w:r>
          <w:r>
            <w:rPr>
              <w:sz w:val="22"/>
              <w:szCs w:val="21"/>
            </w:rPr>
            <w:instrText xml:space="preserve"> PAGEREF _Toc19807 \h </w:instrText>
          </w:r>
          <w:r>
            <w:rPr>
              <w:sz w:val="22"/>
              <w:szCs w:val="21"/>
            </w:rPr>
            <w:fldChar w:fldCharType="separate"/>
          </w:r>
          <w:r>
            <w:rPr>
              <w:sz w:val="22"/>
              <w:szCs w:val="21"/>
            </w:rPr>
            <w:t>13</w:t>
          </w:r>
          <w:r>
            <w:rPr>
              <w:sz w:val="22"/>
              <w:szCs w:val="21"/>
            </w:rPr>
            <w:fldChar w:fldCharType="end"/>
          </w:r>
          <w:r>
            <w:rPr>
              <w:rFonts w:hint="eastAsia"/>
              <w:sz w:val="22"/>
              <w:szCs w:val="20"/>
            </w:rPr>
            <w:fldChar w:fldCharType="end"/>
          </w:r>
        </w:p>
        <w:p w14:paraId="5EE3644A">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_Toc30385 </w:instrText>
          </w:r>
          <w:r>
            <w:rPr>
              <w:rFonts w:hint="eastAsia"/>
              <w:sz w:val="22"/>
              <w:szCs w:val="20"/>
            </w:rPr>
            <w:fldChar w:fldCharType="separate"/>
          </w:r>
          <w:r>
            <w:rPr>
              <w:rFonts w:hint="default" w:ascii="Times New Roman" w:hAnsi="Times New Roman" w:cs="Times New Roman"/>
              <w:sz w:val="22"/>
              <w:szCs w:val="21"/>
              <w:lang w:val="en-US" w:eastAsia="zh-CN"/>
            </w:rPr>
            <w:t xml:space="preserve">4. </w:t>
          </w:r>
          <w:r>
            <w:rPr>
              <w:rFonts w:hint="eastAsia" w:ascii="Times New Roman" w:hAnsi="Times New Roman" w:cs="Times New Roman"/>
              <w:sz w:val="22"/>
              <w:szCs w:val="21"/>
              <w:lang w:val="en-US" w:eastAsia="zh-CN"/>
            </w:rPr>
            <w:t>组织指挥机制</w:t>
          </w:r>
          <w:r>
            <w:rPr>
              <w:sz w:val="22"/>
              <w:szCs w:val="21"/>
            </w:rPr>
            <w:tab/>
          </w:r>
          <w:r>
            <w:rPr>
              <w:sz w:val="22"/>
              <w:szCs w:val="21"/>
            </w:rPr>
            <w:fldChar w:fldCharType="begin"/>
          </w:r>
          <w:r>
            <w:rPr>
              <w:sz w:val="22"/>
              <w:szCs w:val="21"/>
            </w:rPr>
            <w:instrText xml:space="preserve"> PAGEREF _Toc30385 \h </w:instrText>
          </w:r>
          <w:r>
            <w:rPr>
              <w:sz w:val="22"/>
              <w:szCs w:val="21"/>
            </w:rPr>
            <w:fldChar w:fldCharType="separate"/>
          </w:r>
          <w:r>
            <w:rPr>
              <w:sz w:val="22"/>
              <w:szCs w:val="21"/>
            </w:rPr>
            <w:t>13</w:t>
          </w:r>
          <w:r>
            <w:rPr>
              <w:sz w:val="22"/>
              <w:szCs w:val="21"/>
            </w:rPr>
            <w:fldChar w:fldCharType="end"/>
          </w:r>
          <w:r>
            <w:rPr>
              <w:rFonts w:hint="eastAsia"/>
              <w:sz w:val="22"/>
              <w:szCs w:val="20"/>
            </w:rPr>
            <w:fldChar w:fldCharType="end"/>
          </w:r>
        </w:p>
        <w:p w14:paraId="51DF83AD">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_Toc10696 </w:instrText>
          </w:r>
          <w:r>
            <w:rPr>
              <w:rFonts w:hint="eastAsia"/>
              <w:sz w:val="22"/>
              <w:szCs w:val="20"/>
            </w:rPr>
            <w:fldChar w:fldCharType="separate"/>
          </w:r>
          <w:r>
            <w:rPr>
              <w:rFonts w:hint="default" w:ascii="Times New Roman" w:hAnsi="Times New Roman" w:cs="Times New Roman"/>
              <w:sz w:val="22"/>
              <w:szCs w:val="21"/>
              <w:lang w:val="en-US" w:eastAsia="zh-CN"/>
            </w:rPr>
            <w:t xml:space="preserve">4.1. </w:t>
          </w:r>
          <w:r>
            <w:rPr>
              <w:rFonts w:hint="eastAsia" w:ascii="Times New Roman" w:hAnsi="Times New Roman" w:cs="Times New Roman"/>
              <w:sz w:val="22"/>
              <w:szCs w:val="21"/>
              <w:lang w:val="en-US" w:eastAsia="zh-CN"/>
            </w:rPr>
            <w:t>组织机构设置</w:t>
          </w:r>
          <w:r>
            <w:rPr>
              <w:sz w:val="22"/>
              <w:szCs w:val="21"/>
            </w:rPr>
            <w:tab/>
          </w:r>
          <w:r>
            <w:rPr>
              <w:sz w:val="22"/>
              <w:szCs w:val="21"/>
            </w:rPr>
            <w:fldChar w:fldCharType="begin"/>
          </w:r>
          <w:r>
            <w:rPr>
              <w:sz w:val="22"/>
              <w:szCs w:val="21"/>
            </w:rPr>
            <w:instrText xml:space="preserve"> PAGEREF _Toc10696 \h </w:instrText>
          </w:r>
          <w:r>
            <w:rPr>
              <w:sz w:val="22"/>
              <w:szCs w:val="21"/>
            </w:rPr>
            <w:fldChar w:fldCharType="separate"/>
          </w:r>
          <w:r>
            <w:rPr>
              <w:sz w:val="22"/>
              <w:szCs w:val="21"/>
            </w:rPr>
            <w:t>13</w:t>
          </w:r>
          <w:r>
            <w:rPr>
              <w:sz w:val="22"/>
              <w:szCs w:val="21"/>
            </w:rPr>
            <w:fldChar w:fldCharType="end"/>
          </w:r>
          <w:r>
            <w:rPr>
              <w:rFonts w:hint="eastAsia"/>
              <w:sz w:val="22"/>
              <w:szCs w:val="20"/>
            </w:rPr>
            <w:fldChar w:fldCharType="end"/>
          </w:r>
        </w:p>
        <w:p w14:paraId="3F511AE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_Toc16524 </w:instrText>
          </w:r>
          <w:r>
            <w:rPr>
              <w:rFonts w:hint="eastAsia"/>
              <w:sz w:val="22"/>
              <w:szCs w:val="20"/>
            </w:rPr>
            <w:fldChar w:fldCharType="separate"/>
          </w:r>
          <w:r>
            <w:rPr>
              <w:rFonts w:hint="default" w:ascii="Times New Roman" w:hAnsi="Times New Roman" w:cs="Times New Roman"/>
              <w:sz w:val="22"/>
              <w:szCs w:val="21"/>
              <w:lang w:val="en-US" w:eastAsia="zh-CN"/>
            </w:rPr>
            <w:t xml:space="preserve">4.2. </w:t>
          </w:r>
          <w:r>
            <w:rPr>
              <w:rFonts w:hint="eastAsia" w:ascii="Times New Roman" w:hAnsi="Times New Roman" w:cs="Times New Roman"/>
              <w:sz w:val="22"/>
              <w:szCs w:val="21"/>
              <w:lang w:val="en-US" w:eastAsia="zh-CN"/>
            </w:rPr>
            <w:t>分级响应机制</w:t>
          </w:r>
          <w:r>
            <w:rPr>
              <w:sz w:val="22"/>
              <w:szCs w:val="21"/>
            </w:rPr>
            <w:tab/>
          </w:r>
          <w:r>
            <w:rPr>
              <w:sz w:val="22"/>
              <w:szCs w:val="21"/>
            </w:rPr>
            <w:fldChar w:fldCharType="begin"/>
          </w:r>
          <w:r>
            <w:rPr>
              <w:sz w:val="22"/>
              <w:szCs w:val="21"/>
            </w:rPr>
            <w:instrText xml:space="preserve"> PAGEREF _Toc16524 \h </w:instrText>
          </w:r>
          <w:r>
            <w:rPr>
              <w:sz w:val="22"/>
              <w:szCs w:val="21"/>
            </w:rPr>
            <w:fldChar w:fldCharType="separate"/>
          </w:r>
          <w:r>
            <w:rPr>
              <w:sz w:val="22"/>
              <w:szCs w:val="21"/>
            </w:rPr>
            <w:t>14</w:t>
          </w:r>
          <w:r>
            <w:rPr>
              <w:sz w:val="22"/>
              <w:szCs w:val="21"/>
            </w:rPr>
            <w:fldChar w:fldCharType="end"/>
          </w:r>
          <w:r>
            <w:rPr>
              <w:rFonts w:hint="eastAsia"/>
              <w:sz w:val="22"/>
              <w:szCs w:val="20"/>
            </w:rPr>
            <w:fldChar w:fldCharType="end"/>
          </w:r>
        </w:p>
        <w:p w14:paraId="34335B4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_Toc29848 </w:instrText>
          </w:r>
          <w:r>
            <w:rPr>
              <w:rFonts w:hint="eastAsia"/>
              <w:sz w:val="22"/>
              <w:szCs w:val="20"/>
            </w:rPr>
            <w:fldChar w:fldCharType="separate"/>
          </w:r>
          <w:r>
            <w:rPr>
              <w:rFonts w:hint="default" w:ascii="Times New Roman" w:hAnsi="Times New Roman" w:cs="Times New Roman"/>
              <w:sz w:val="22"/>
              <w:szCs w:val="21"/>
              <w:lang w:val="en-US" w:eastAsia="zh-CN"/>
            </w:rPr>
            <w:t xml:space="preserve">4.3. </w:t>
          </w:r>
          <w:r>
            <w:rPr>
              <w:rFonts w:hint="eastAsia" w:ascii="Times New Roman" w:hAnsi="Times New Roman" w:cs="Times New Roman"/>
              <w:sz w:val="22"/>
              <w:szCs w:val="21"/>
              <w:lang w:val="en-US" w:eastAsia="zh-CN"/>
            </w:rPr>
            <w:t>职能划分</w:t>
          </w:r>
          <w:r>
            <w:rPr>
              <w:sz w:val="22"/>
              <w:szCs w:val="21"/>
            </w:rPr>
            <w:tab/>
          </w:r>
          <w:r>
            <w:rPr>
              <w:sz w:val="22"/>
              <w:szCs w:val="21"/>
            </w:rPr>
            <w:fldChar w:fldCharType="begin"/>
          </w:r>
          <w:r>
            <w:rPr>
              <w:sz w:val="22"/>
              <w:szCs w:val="21"/>
            </w:rPr>
            <w:instrText xml:space="preserve"> PAGEREF _Toc29848 \h </w:instrText>
          </w:r>
          <w:r>
            <w:rPr>
              <w:sz w:val="22"/>
              <w:szCs w:val="21"/>
            </w:rPr>
            <w:fldChar w:fldCharType="separate"/>
          </w:r>
          <w:r>
            <w:rPr>
              <w:sz w:val="22"/>
              <w:szCs w:val="21"/>
            </w:rPr>
            <w:t>14</w:t>
          </w:r>
          <w:r>
            <w:rPr>
              <w:sz w:val="22"/>
              <w:szCs w:val="21"/>
            </w:rPr>
            <w:fldChar w:fldCharType="end"/>
          </w:r>
          <w:r>
            <w:rPr>
              <w:rFonts w:hint="eastAsia"/>
              <w:sz w:val="22"/>
              <w:szCs w:val="20"/>
            </w:rPr>
            <w:fldChar w:fldCharType="end"/>
          </w:r>
        </w:p>
        <w:p w14:paraId="6645297C">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_Toc5654 </w:instrText>
          </w:r>
          <w:r>
            <w:rPr>
              <w:rFonts w:hint="eastAsia"/>
              <w:sz w:val="22"/>
              <w:szCs w:val="20"/>
            </w:rPr>
            <w:fldChar w:fldCharType="separate"/>
          </w:r>
          <w:r>
            <w:rPr>
              <w:rFonts w:hint="default" w:ascii="Times New Roman" w:hAnsi="Times New Roman" w:cs="Times New Roman"/>
              <w:sz w:val="22"/>
              <w:szCs w:val="21"/>
              <w:lang w:val="en-US" w:eastAsia="zh-CN"/>
            </w:rPr>
            <w:t xml:space="preserve">4.4. </w:t>
          </w:r>
          <w:r>
            <w:rPr>
              <w:rFonts w:hint="eastAsia" w:ascii="Times New Roman" w:hAnsi="Times New Roman" w:cs="Times New Roman"/>
              <w:sz w:val="22"/>
              <w:szCs w:val="21"/>
              <w:lang w:val="en-US" w:eastAsia="zh-CN"/>
            </w:rPr>
            <w:t>应急成员名单及联系方式</w:t>
          </w:r>
          <w:r>
            <w:rPr>
              <w:sz w:val="22"/>
              <w:szCs w:val="21"/>
            </w:rPr>
            <w:tab/>
          </w:r>
          <w:r>
            <w:rPr>
              <w:sz w:val="22"/>
              <w:szCs w:val="21"/>
            </w:rPr>
            <w:fldChar w:fldCharType="begin"/>
          </w:r>
          <w:r>
            <w:rPr>
              <w:sz w:val="22"/>
              <w:szCs w:val="21"/>
            </w:rPr>
            <w:instrText xml:space="preserve"> PAGEREF _Toc5654 \h </w:instrText>
          </w:r>
          <w:r>
            <w:rPr>
              <w:sz w:val="22"/>
              <w:szCs w:val="21"/>
            </w:rPr>
            <w:fldChar w:fldCharType="separate"/>
          </w:r>
          <w:r>
            <w:rPr>
              <w:sz w:val="22"/>
              <w:szCs w:val="21"/>
            </w:rPr>
            <w:t>16</w:t>
          </w:r>
          <w:r>
            <w:rPr>
              <w:sz w:val="22"/>
              <w:szCs w:val="21"/>
            </w:rPr>
            <w:fldChar w:fldCharType="end"/>
          </w:r>
          <w:r>
            <w:rPr>
              <w:rFonts w:hint="eastAsia"/>
              <w:sz w:val="22"/>
              <w:szCs w:val="20"/>
            </w:rPr>
            <w:fldChar w:fldCharType="end"/>
          </w:r>
        </w:p>
        <w:p w14:paraId="578EE86F">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_Toc17574 </w:instrText>
          </w:r>
          <w:r>
            <w:rPr>
              <w:rFonts w:hint="eastAsia"/>
              <w:sz w:val="22"/>
              <w:szCs w:val="20"/>
            </w:rPr>
            <w:fldChar w:fldCharType="separate"/>
          </w:r>
          <w:r>
            <w:rPr>
              <w:rFonts w:hint="default" w:ascii="Times New Roman" w:hAnsi="Times New Roman" w:cs="Times New Roman"/>
              <w:sz w:val="22"/>
              <w:szCs w:val="21"/>
              <w:lang w:val="en-US" w:eastAsia="zh-CN"/>
            </w:rPr>
            <w:t xml:space="preserve">5. </w:t>
          </w:r>
          <w:r>
            <w:rPr>
              <w:rFonts w:hint="eastAsia" w:ascii="Times New Roman" w:hAnsi="Times New Roman" w:cs="Times New Roman"/>
              <w:sz w:val="22"/>
              <w:szCs w:val="21"/>
              <w:lang w:val="en-US" w:eastAsia="zh-CN"/>
            </w:rPr>
            <w:t>5监测与预警</w:t>
          </w:r>
          <w:r>
            <w:rPr>
              <w:sz w:val="22"/>
              <w:szCs w:val="21"/>
            </w:rPr>
            <w:tab/>
          </w:r>
          <w:r>
            <w:rPr>
              <w:sz w:val="22"/>
              <w:szCs w:val="21"/>
            </w:rPr>
            <w:fldChar w:fldCharType="begin"/>
          </w:r>
          <w:r>
            <w:rPr>
              <w:sz w:val="22"/>
              <w:szCs w:val="21"/>
            </w:rPr>
            <w:instrText xml:space="preserve"> PAGEREF _Toc17574 \h </w:instrText>
          </w:r>
          <w:r>
            <w:rPr>
              <w:sz w:val="22"/>
              <w:szCs w:val="21"/>
            </w:rPr>
            <w:fldChar w:fldCharType="separate"/>
          </w:r>
          <w:r>
            <w:rPr>
              <w:sz w:val="22"/>
              <w:szCs w:val="21"/>
            </w:rPr>
            <w:t>16</w:t>
          </w:r>
          <w:r>
            <w:rPr>
              <w:sz w:val="22"/>
              <w:szCs w:val="21"/>
            </w:rPr>
            <w:fldChar w:fldCharType="end"/>
          </w:r>
          <w:r>
            <w:rPr>
              <w:rFonts w:hint="eastAsia"/>
              <w:sz w:val="22"/>
              <w:szCs w:val="20"/>
            </w:rPr>
            <w:fldChar w:fldCharType="end"/>
          </w:r>
        </w:p>
        <w:p w14:paraId="486193D7">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_Toc23562 </w:instrText>
          </w:r>
          <w:r>
            <w:rPr>
              <w:rFonts w:hint="eastAsia"/>
              <w:sz w:val="22"/>
              <w:szCs w:val="20"/>
            </w:rPr>
            <w:fldChar w:fldCharType="separate"/>
          </w:r>
          <w:r>
            <w:rPr>
              <w:rFonts w:hint="default" w:ascii="Times New Roman" w:hAnsi="Times New Roman" w:cs="Times New Roman"/>
              <w:sz w:val="22"/>
              <w:szCs w:val="21"/>
              <w:lang w:val="en-US" w:eastAsia="zh-CN"/>
            </w:rPr>
            <w:t xml:space="preserve">5.1. </w:t>
          </w:r>
          <w:r>
            <w:rPr>
              <w:rFonts w:hint="eastAsia" w:ascii="Times New Roman" w:hAnsi="Times New Roman" w:cs="Times New Roman"/>
              <w:sz w:val="22"/>
              <w:szCs w:val="21"/>
              <w:lang w:val="en-US" w:eastAsia="zh-CN"/>
            </w:rPr>
            <w:t>监控和风险分析</w:t>
          </w:r>
          <w:r>
            <w:rPr>
              <w:sz w:val="22"/>
              <w:szCs w:val="21"/>
            </w:rPr>
            <w:tab/>
          </w:r>
          <w:r>
            <w:rPr>
              <w:sz w:val="22"/>
              <w:szCs w:val="21"/>
            </w:rPr>
            <w:fldChar w:fldCharType="begin"/>
          </w:r>
          <w:r>
            <w:rPr>
              <w:sz w:val="22"/>
              <w:szCs w:val="21"/>
            </w:rPr>
            <w:instrText xml:space="preserve"> PAGEREF _Toc23562 \h </w:instrText>
          </w:r>
          <w:r>
            <w:rPr>
              <w:sz w:val="22"/>
              <w:szCs w:val="21"/>
            </w:rPr>
            <w:fldChar w:fldCharType="separate"/>
          </w:r>
          <w:r>
            <w:rPr>
              <w:sz w:val="22"/>
              <w:szCs w:val="21"/>
            </w:rPr>
            <w:t>16</w:t>
          </w:r>
          <w:r>
            <w:rPr>
              <w:sz w:val="22"/>
              <w:szCs w:val="21"/>
            </w:rPr>
            <w:fldChar w:fldCharType="end"/>
          </w:r>
          <w:r>
            <w:rPr>
              <w:rFonts w:hint="eastAsia"/>
              <w:sz w:val="22"/>
              <w:szCs w:val="20"/>
            </w:rPr>
            <w:fldChar w:fldCharType="end"/>
          </w:r>
        </w:p>
        <w:p w14:paraId="1342EAF4">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_Toc22546 </w:instrText>
          </w:r>
          <w:r>
            <w:rPr>
              <w:rFonts w:hint="eastAsia"/>
              <w:sz w:val="22"/>
              <w:szCs w:val="20"/>
            </w:rPr>
            <w:fldChar w:fldCharType="separate"/>
          </w:r>
          <w:r>
            <w:rPr>
              <w:rFonts w:hint="default" w:ascii="Times New Roman" w:hAnsi="Times New Roman" w:cs="Times New Roman"/>
              <w:sz w:val="22"/>
              <w:szCs w:val="21"/>
              <w:lang w:val="en-US" w:eastAsia="zh-CN"/>
            </w:rPr>
            <w:t xml:space="preserve">5.2. </w:t>
          </w:r>
          <w:r>
            <w:rPr>
              <w:rFonts w:hint="eastAsia" w:ascii="Times New Roman" w:hAnsi="Times New Roman" w:cs="Times New Roman"/>
              <w:sz w:val="22"/>
              <w:szCs w:val="21"/>
              <w:lang w:val="en-US" w:eastAsia="zh-CN"/>
            </w:rPr>
            <w:t>预警</w:t>
          </w:r>
          <w:r>
            <w:rPr>
              <w:sz w:val="22"/>
              <w:szCs w:val="21"/>
            </w:rPr>
            <w:tab/>
          </w:r>
          <w:r>
            <w:rPr>
              <w:sz w:val="22"/>
              <w:szCs w:val="21"/>
            </w:rPr>
            <w:fldChar w:fldCharType="begin"/>
          </w:r>
          <w:r>
            <w:rPr>
              <w:sz w:val="22"/>
              <w:szCs w:val="21"/>
            </w:rPr>
            <w:instrText xml:space="preserve"> PAGEREF _Toc22546 \h </w:instrText>
          </w:r>
          <w:r>
            <w:rPr>
              <w:sz w:val="22"/>
              <w:szCs w:val="21"/>
            </w:rPr>
            <w:fldChar w:fldCharType="separate"/>
          </w:r>
          <w:r>
            <w:rPr>
              <w:sz w:val="22"/>
              <w:szCs w:val="21"/>
            </w:rPr>
            <w:t>17</w:t>
          </w:r>
          <w:r>
            <w:rPr>
              <w:sz w:val="22"/>
              <w:szCs w:val="21"/>
            </w:rPr>
            <w:fldChar w:fldCharType="end"/>
          </w:r>
          <w:r>
            <w:rPr>
              <w:rFonts w:hint="eastAsia"/>
              <w:sz w:val="22"/>
              <w:szCs w:val="20"/>
            </w:rPr>
            <w:fldChar w:fldCharType="end"/>
          </w:r>
        </w:p>
        <w:p w14:paraId="2BB06364">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_Toc23310 </w:instrText>
          </w:r>
          <w:r>
            <w:rPr>
              <w:rFonts w:hint="eastAsia"/>
              <w:sz w:val="22"/>
              <w:szCs w:val="20"/>
            </w:rPr>
            <w:fldChar w:fldCharType="separate"/>
          </w:r>
          <w:r>
            <w:rPr>
              <w:rFonts w:hint="default" w:ascii="Times New Roman" w:hAnsi="Times New Roman" w:cs="Times New Roman"/>
              <w:sz w:val="22"/>
              <w:szCs w:val="21"/>
              <w:lang w:val="en-US" w:eastAsia="zh-CN"/>
            </w:rPr>
            <w:t xml:space="preserve">6. </w:t>
          </w:r>
          <w:r>
            <w:rPr>
              <w:rFonts w:hint="eastAsia" w:ascii="Times New Roman" w:hAnsi="Times New Roman" w:cs="Times New Roman"/>
              <w:sz w:val="22"/>
              <w:szCs w:val="21"/>
              <w:lang w:val="en-US" w:eastAsia="zh-CN"/>
            </w:rPr>
            <w:t>信息报告</w:t>
          </w:r>
          <w:r>
            <w:rPr>
              <w:sz w:val="22"/>
              <w:szCs w:val="21"/>
            </w:rPr>
            <w:tab/>
          </w:r>
          <w:r>
            <w:rPr>
              <w:sz w:val="22"/>
              <w:szCs w:val="21"/>
            </w:rPr>
            <w:fldChar w:fldCharType="begin"/>
          </w:r>
          <w:r>
            <w:rPr>
              <w:sz w:val="22"/>
              <w:szCs w:val="21"/>
            </w:rPr>
            <w:instrText xml:space="preserve"> PAGEREF _Toc23310 \h </w:instrText>
          </w:r>
          <w:r>
            <w:rPr>
              <w:sz w:val="22"/>
              <w:szCs w:val="21"/>
            </w:rPr>
            <w:fldChar w:fldCharType="separate"/>
          </w:r>
          <w:r>
            <w:rPr>
              <w:sz w:val="22"/>
              <w:szCs w:val="21"/>
            </w:rPr>
            <w:t>20</w:t>
          </w:r>
          <w:r>
            <w:rPr>
              <w:sz w:val="22"/>
              <w:szCs w:val="21"/>
            </w:rPr>
            <w:fldChar w:fldCharType="end"/>
          </w:r>
          <w:r>
            <w:rPr>
              <w:rFonts w:hint="eastAsia"/>
              <w:sz w:val="22"/>
              <w:szCs w:val="20"/>
            </w:rPr>
            <w:fldChar w:fldCharType="end"/>
          </w:r>
        </w:p>
        <w:p w14:paraId="642E763F">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_Toc29644 </w:instrText>
          </w:r>
          <w:r>
            <w:rPr>
              <w:rFonts w:hint="eastAsia"/>
              <w:sz w:val="22"/>
              <w:szCs w:val="20"/>
            </w:rPr>
            <w:fldChar w:fldCharType="separate"/>
          </w:r>
          <w:r>
            <w:rPr>
              <w:rFonts w:hint="default" w:ascii="Times New Roman" w:hAnsi="Times New Roman" w:cs="Times New Roman"/>
              <w:sz w:val="22"/>
              <w:szCs w:val="21"/>
              <w:lang w:val="en-US" w:eastAsia="zh-CN"/>
            </w:rPr>
            <w:t xml:space="preserve">6.1. </w:t>
          </w:r>
          <w:r>
            <w:rPr>
              <w:rFonts w:hint="eastAsia" w:ascii="Times New Roman" w:hAnsi="Times New Roman" w:cs="Times New Roman"/>
              <w:sz w:val="22"/>
              <w:szCs w:val="21"/>
              <w:lang w:val="en-US" w:eastAsia="zh-CN"/>
            </w:rPr>
            <w:t>报警方式</w:t>
          </w:r>
          <w:r>
            <w:rPr>
              <w:sz w:val="22"/>
              <w:szCs w:val="21"/>
            </w:rPr>
            <w:tab/>
          </w:r>
          <w:r>
            <w:rPr>
              <w:sz w:val="22"/>
              <w:szCs w:val="21"/>
            </w:rPr>
            <w:fldChar w:fldCharType="begin"/>
          </w:r>
          <w:r>
            <w:rPr>
              <w:sz w:val="22"/>
              <w:szCs w:val="21"/>
            </w:rPr>
            <w:instrText xml:space="preserve"> PAGEREF _Toc29644 \h </w:instrText>
          </w:r>
          <w:r>
            <w:rPr>
              <w:sz w:val="22"/>
              <w:szCs w:val="21"/>
            </w:rPr>
            <w:fldChar w:fldCharType="separate"/>
          </w:r>
          <w:r>
            <w:rPr>
              <w:sz w:val="22"/>
              <w:szCs w:val="21"/>
            </w:rPr>
            <w:t>20</w:t>
          </w:r>
          <w:r>
            <w:rPr>
              <w:sz w:val="22"/>
              <w:szCs w:val="21"/>
            </w:rPr>
            <w:fldChar w:fldCharType="end"/>
          </w:r>
          <w:r>
            <w:rPr>
              <w:rFonts w:hint="eastAsia"/>
              <w:sz w:val="22"/>
              <w:szCs w:val="20"/>
            </w:rPr>
            <w:fldChar w:fldCharType="end"/>
          </w:r>
        </w:p>
        <w:p w14:paraId="0515D862">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_Toc28591 </w:instrText>
          </w:r>
          <w:r>
            <w:rPr>
              <w:rFonts w:hint="eastAsia"/>
              <w:sz w:val="22"/>
              <w:szCs w:val="20"/>
            </w:rPr>
            <w:fldChar w:fldCharType="separate"/>
          </w:r>
          <w:r>
            <w:rPr>
              <w:rFonts w:hint="default" w:ascii="Times New Roman" w:hAnsi="Times New Roman" w:cs="Times New Roman"/>
              <w:sz w:val="22"/>
              <w:szCs w:val="21"/>
              <w:lang w:val="en-US" w:eastAsia="zh-CN"/>
            </w:rPr>
            <w:t xml:space="preserve">6.2. </w:t>
          </w:r>
          <w:r>
            <w:rPr>
              <w:rFonts w:hint="eastAsia" w:ascii="Times New Roman" w:hAnsi="Times New Roman" w:cs="Times New Roman"/>
              <w:sz w:val="22"/>
              <w:szCs w:val="21"/>
              <w:lang w:val="en-US" w:eastAsia="zh-CN"/>
            </w:rPr>
            <w:t>信息报告与处置</w:t>
          </w:r>
          <w:r>
            <w:rPr>
              <w:sz w:val="22"/>
              <w:szCs w:val="21"/>
            </w:rPr>
            <w:tab/>
          </w:r>
          <w:r>
            <w:rPr>
              <w:sz w:val="22"/>
              <w:szCs w:val="21"/>
            </w:rPr>
            <w:fldChar w:fldCharType="begin"/>
          </w:r>
          <w:r>
            <w:rPr>
              <w:sz w:val="22"/>
              <w:szCs w:val="21"/>
            </w:rPr>
            <w:instrText xml:space="preserve"> PAGEREF _Toc28591 \h </w:instrText>
          </w:r>
          <w:r>
            <w:rPr>
              <w:sz w:val="22"/>
              <w:szCs w:val="21"/>
            </w:rPr>
            <w:fldChar w:fldCharType="separate"/>
          </w:r>
          <w:r>
            <w:rPr>
              <w:sz w:val="22"/>
              <w:szCs w:val="21"/>
            </w:rPr>
            <w:t>20</w:t>
          </w:r>
          <w:r>
            <w:rPr>
              <w:sz w:val="22"/>
              <w:szCs w:val="21"/>
            </w:rPr>
            <w:fldChar w:fldCharType="end"/>
          </w:r>
          <w:r>
            <w:rPr>
              <w:rFonts w:hint="eastAsia"/>
              <w:sz w:val="22"/>
              <w:szCs w:val="20"/>
            </w:rPr>
            <w:fldChar w:fldCharType="end"/>
          </w:r>
        </w:p>
        <w:p w14:paraId="19EA6745">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_Toc26654 </w:instrText>
          </w:r>
          <w:r>
            <w:rPr>
              <w:rFonts w:hint="eastAsia"/>
              <w:sz w:val="22"/>
              <w:szCs w:val="20"/>
            </w:rPr>
            <w:fldChar w:fldCharType="separate"/>
          </w:r>
          <w:r>
            <w:rPr>
              <w:rFonts w:hint="default" w:ascii="Times New Roman" w:hAnsi="Times New Roman" w:cs="Times New Roman"/>
              <w:sz w:val="22"/>
              <w:szCs w:val="21"/>
              <w:lang w:val="en-US" w:eastAsia="zh-CN"/>
            </w:rPr>
            <w:t xml:space="preserve">7. </w:t>
          </w:r>
          <w:r>
            <w:rPr>
              <w:rFonts w:hint="eastAsia" w:ascii="Times New Roman" w:hAnsi="Times New Roman" w:cs="Times New Roman"/>
              <w:sz w:val="22"/>
              <w:szCs w:val="21"/>
              <w:lang w:val="en-US" w:eastAsia="zh-CN"/>
            </w:rPr>
            <w:t>应急监测</w:t>
          </w:r>
          <w:r>
            <w:rPr>
              <w:sz w:val="22"/>
              <w:szCs w:val="21"/>
            </w:rPr>
            <w:tab/>
          </w:r>
          <w:r>
            <w:rPr>
              <w:sz w:val="22"/>
              <w:szCs w:val="21"/>
            </w:rPr>
            <w:fldChar w:fldCharType="begin"/>
          </w:r>
          <w:r>
            <w:rPr>
              <w:sz w:val="22"/>
              <w:szCs w:val="21"/>
            </w:rPr>
            <w:instrText xml:space="preserve"> PAGEREF _Toc26654 \h </w:instrText>
          </w:r>
          <w:r>
            <w:rPr>
              <w:sz w:val="22"/>
              <w:szCs w:val="21"/>
            </w:rPr>
            <w:fldChar w:fldCharType="separate"/>
          </w:r>
          <w:r>
            <w:rPr>
              <w:sz w:val="22"/>
              <w:szCs w:val="21"/>
            </w:rPr>
            <w:t>22</w:t>
          </w:r>
          <w:r>
            <w:rPr>
              <w:sz w:val="22"/>
              <w:szCs w:val="21"/>
            </w:rPr>
            <w:fldChar w:fldCharType="end"/>
          </w:r>
          <w:r>
            <w:rPr>
              <w:rFonts w:hint="eastAsia"/>
              <w:sz w:val="22"/>
              <w:szCs w:val="20"/>
            </w:rPr>
            <w:fldChar w:fldCharType="end"/>
          </w:r>
        </w:p>
        <w:p w14:paraId="2953163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_Toc16181 </w:instrText>
          </w:r>
          <w:r>
            <w:rPr>
              <w:rFonts w:hint="eastAsia"/>
              <w:sz w:val="22"/>
              <w:szCs w:val="20"/>
            </w:rPr>
            <w:fldChar w:fldCharType="separate"/>
          </w:r>
          <w:r>
            <w:rPr>
              <w:rFonts w:hint="default" w:ascii="Times New Roman" w:hAnsi="Times New Roman" w:cs="Times New Roman"/>
              <w:sz w:val="22"/>
              <w:szCs w:val="21"/>
              <w:lang w:val="en-US" w:eastAsia="zh-CN"/>
            </w:rPr>
            <w:t xml:space="preserve">7.1. </w:t>
          </w:r>
          <w:r>
            <w:rPr>
              <w:rFonts w:hint="eastAsia" w:ascii="Times New Roman" w:hAnsi="Times New Roman" w:cs="Times New Roman"/>
              <w:sz w:val="22"/>
              <w:szCs w:val="21"/>
              <w:lang w:val="en-US" w:eastAsia="zh-CN"/>
            </w:rPr>
            <w:t>响应程序</w:t>
          </w:r>
          <w:r>
            <w:rPr>
              <w:sz w:val="22"/>
              <w:szCs w:val="21"/>
            </w:rPr>
            <w:tab/>
          </w:r>
          <w:r>
            <w:rPr>
              <w:sz w:val="22"/>
              <w:szCs w:val="21"/>
            </w:rPr>
            <w:fldChar w:fldCharType="begin"/>
          </w:r>
          <w:r>
            <w:rPr>
              <w:sz w:val="22"/>
              <w:szCs w:val="21"/>
            </w:rPr>
            <w:instrText xml:space="preserve"> PAGEREF _Toc16181 \h </w:instrText>
          </w:r>
          <w:r>
            <w:rPr>
              <w:sz w:val="22"/>
              <w:szCs w:val="21"/>
            </w:rPr>
            <w:fldChar w:fldCharType="separate"/>
          </w:r>
          <w:r>
            <w:rPr>
              <w:sz w:val="22"/>
              <w:szCs w:val="21"/>
            </w:rPr>
            <w:t>23</w:t>
          </w:r>
          <w:r>
            <w:rPr>
              <w:sz w:val="22"/>
              <w:szCs w:val="21"/>
            </w:rPr>
            <w:fldChar w:fldCharType="end"/>
          </w:r>
          <w:r>
            <w:rPr>
              <w:rFonts w:hint="eastAsia"/>
              <w:sz w:val="22"/>
              <w:szCs w:val="20"/>
            </w:rPr>
            <w:fldChar w:fldCharType="end"/>
          </w:r>
        </w:p>
        <w:p w14:paraId="5E9EE603">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_Toc10933 </w:instrText>
          </w:r>
          <w:r>
            <w:rPr>
              <w:rFonts w:hint="eastAsia"/>
              <w:sz w:val="22"/>
              <w:szCs w:val="20"/>
            </w:rPr>
            <w:fldChar w:fldCharType="separate"/>
          </w:r>
          <w:r>
            <w:rPr>
              <w:rFonts w:hint="default" w:ascii="Times New Roman" w:hAnsi="Times New Roman" w:cs="Times New Roman"/>
              <w:sz w:val="22"/>
              <w:szCs w:val="21"/>
              <w:lang w:val="en-US" w:eastAsia="zh-CN"/>
            </w:rPr>
            <w:t xml:space="preserve">7.2. </w:t>
          </w:r>
          <w:r>
            <w:rPr>
              <w:rFonts w:hint="eastAsia" w:ascii="Times New Roman" w:hAnsi="Times New Roman" w:cs="Times New Roman"/>
              <w:sz w:val="22"/>
              <w:szCs w:val="21"/>
              <w:lang w:val="en-US" w:eastAsia="zh-CN"/>
            </w:rPr>
            <w:t>布点方案</w:t>
          </w:r>
          <w:r>
            <w:rPr>
              <w:sz w:val="22"/>
              <w:szCs w:val="21"/>
            </w:rPr>
            <w:tab/>
          </w:r>
          <w:r>
            <w:rPr>
              <w:sz w:val="22"/>
              <w:szCs w:val="21"/>
            </w:rPr>
            <w:fldChar w:fldCharType="begin"/>
          </w:r>
          <w:r>
            <w:rPr>
              <w:sz w:val="22"/>
              <w:szCs w:val="21"/>
            </w:rPr>
            <w:instrText xml:space="preserve"> PAGEREF _Toc10933 \h </w:instrText>
          </w:r>
          <w:r>
            <w:rPr>
              <w:sz w:val="22"/>
              <w:szCs w:val="21"/>
            </w:rPr>
            <w:fldChar w:fldCharType="separate"/>
          </w:r>
          <w:r>
            <w:rPr>
              <w:sz w:val="22"/>
              <w:szCs w:val="21"/>
            </w:rPr>
            <w:t>23</w:t>
          </w:r>
          <w:r>
            <w:rPr>
              <w:sz w:val="22"/>
              <w:szCs w:val="21"/>
            </w:rPr>
            <w:fldChar w:fldCharType="end"/>
          </w:r>
          <w:r>
            <w:rPr>
              <w:rFonts w:hint="eastAsia"/>
              <w:sz w:val="22"/>
              <w:szCs w:val="20"/>
            </w:rPr>
            <w:fldChar w:fldCharType="end"/>
          </w:r>
        </w:p>
        <w:p w14:paraId="51BC25AF">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_Toc16407 </w:instrText>
          </w:r>
          <w:r>
            <w:rPr>
              <w:rFonts w:hint="eastAsia"/>
              <w:sz w:val="22"/>
              <w:szCs w:val="20"/>
            </w:rPr>
            <w:fldChar w:fldCharType="separate"/>
          </w:r>
          <w:r>
            <w:rPr>
              <w:rFonts w:hint="default" w:ascii="Times New Roman" w:hAnsi="Times New Roman" w:cs="Times New Roman"/>
              <w:sz w:val="22"/>
              <w:szCs w:val="21"/>
              <w:lang w:val="en-US" w:eastAsia="zh-CN"/>
            </w:rPr>
            <w:t xml:space="preserve">7.3. </w:t>
          </w:r>
          <w:r>
            <w:rPr>
              <w:rFonts w:hint="eastAsia" w:ascii="Times New Roman" w:hAnsi="Times New Roman" w:eastAsia="仿宋" w:cs="Times New Roman"/>
              <w:bCs/>
              <w:kern w:val="2"/>
              <w:sz w:val="22"/>
              <w:szCs w:val="28"/>
              <w:lang w:val="en-US" w:eastAsia="zh-CN" w:bidi="ar-SA"/>
            </w:rPr>
            <w:t>监测频次</w:t>
          </w:r>
          <w:r>
            <w:rPr>
              <w:sz w:val="22"/>
              <w:szCs w:val="21"/>
            </w:rPr>
            <w:tab/>
          </w:r>
          <w:r>
            <w:rPr>
              <w:sz w:val="22"/>
              <w:szCs w:val="21"/>
            </w:rPr>
            <w:fldChar w:fldCharType="begin"/>
          </w:r>
          <w:r>
            <w:rPr>
              <w:sz w:val="22"/>
              <w:szCs w:val="21"/>
            </w:rPr>
            <w:instrText xml:space="preserve"> PAGEREF _Toc16407 \h </w:instrText>
          </w:r>
          <w:r>
            <w:rPr>
              <w:sz w:val="22"/>
              <w:szCs w:val="21"/>
            </w:rPr>
            <w:fldChar w:fldCharType="separate"/>
          </w:r>
          <w:r>
            <w:rPr>
              <w:sz w:val="22"/>
              <w:szCs w:val="21"/>
            </w:rPr>
            <w:t>24</w:t>
          </w:r>
          <w:r>
            <w:rPr>
              <w:sz w:val="22"/>
              <w:szCs w:val="21"/>
            </w:rPr>
            <w:fldChar w:fldCharType="end"/>
          </w:r>
          <w:r>
            <w:rPr>
              <w:rFonts w:hint="eastAsia"/>
              <w:sz w:val="22"/>
              <w:szCs w:val="20"/>
            </w:rPr>
            <w:fldChar w:fldCharType="end"/>
          </w:r>
        </w:p>
        <w:p w14:paraId="34E7CCCF">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_Toc14781 </w:instrText>
          </w:r>
          <w:r>
            <w:rPr>
              <w:rFonts w:hint="eastAsia"/>
              <w:sz w:val="22"/>
              <w:szCs w:val="20"/>
            </w:rPr>
            <w:fldChar w:fldCharType="separate"/>
          </w:r>
          <w:r>
            <w:rPr>
              <w:rFonts w:hint="default" w:ascii="Times New Roman" w:hAnsi="Times New Roman" w:cs="Times New Roman"/>
              <w:sz w:val="22"/>
              <w:szCs w:val="21"/>
              <w:lang w:val="en-US" w:eastAsia="zh-CN"/>
            </w:rPr>
            <w:t xml:space="preserve">7.4. </w:t>
          </w:r>
          <w:r>
            <w:rPr>
              <w:rFonts w:hint="eastAsia" w:ascii="Times New Roman" w:hAnsi="Times New Roman" w:cs="Times New Roman"/>
              <w:sz w:val="22"/>
              <w:szCs w:val="21"/>
              <w:lang w:val="en-US" w:eastAsia="zh-CN"/>
            </w:rPr>
            <w:t>监测项目</w:t>
          </w:r>
          <w:r>
            <w:rPr>
              <w:sz w:val="22"/>
              <w:szCs w:val="21"/>
            </w:rPr>
            <w:tab/>
          </w:r>
          <w:r>
            <w:rPr>
              <w:sz w:val="22"/>
              <w:szCs w:val="21"/>
            </w:rPr>
            <w:fldChar w:fldCharType="begin"/>
          </w:r>
          <w:r>
            <w:rPr>
              <w:sz w:val="22"/>
              <w:szCs w:val="21"/>
            </w:rPr>
            <w:instrText xml:space="preserve"> PAGEREF _Toc14781 \h </w:instrText>
          </w:r>
          <w:r>
            <w:rPr>
              <w:sz w:val="22"/>
              <w:szCs w:val="21"/>
            </w:rPr>
            <w:fldChar w:fldCharType="separate"/>
          </w:r>
          <w:r>
            <w:rPr>
              <w:sz w:val="22"/>
              <w:szCs w:val="21"/>
            </w:rPr>
            <w:t>24</w:t>
          </w:r>
          <w:r>
            <w:rPr>
              <w:sz w:val="22"/>
              <w:szCs w:val="21"/>
            </w:rPr>
            <w:fldChar w:fldCharType="end"/>
          </w:r>
          <w:r>
            <w:rPr>
              <w:rFonts w:hint="eastAsia"/>
              <w:sz w:val="22"/>
              <w:szCs w:val="20"/>
            </w:rPr>
            <w:fldChar w:fldCharType="end"/>
          </w:r>
        </w:p>
        <w:p w14:paraId="3A012347">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_Toc6938 </w:instrText>
          </w:r>
          <w:r>
            <w:rPr>
              <w:rFonts w:hint="eastAsia"/>
              <w:sz w:val="22"/>
              <w:szCs w:val="20"/>
            </w:rPr>
            <w:fldChar w:fldCharType="separate"/>
          </w:r>
          <w:r>
            <w:rPr>
              <w:rFonts w:hint="default" w:ascii="Times New Roman" w:hAnsi="Times New Roman" w:cs="Times New Roman"/>
              <w:sz w:val="22"/>
              <w:szCs w:val="21"/>
              <w:lang w:val="en-US" w:eastAsia="zh-CN"/>
            </w:rPr>
            <w:t xml:space="preserve">7.5. </w:t>
          </w:r>
          <w:r>
            <w:rPr>
              <w:rFonts w:hint="eastAsia" w:ascii="Times New Roman" w:hAnsi="Times New Roman" w:cs="Times New Roman"/>
              <w:sz w:val="22"/>
              <w:szCs w:val="21"/>
              <w:lang w:val="en-US" w:eastAsia="zh-CN"/>
            </w:rPr>
            <w:t>报告内容</w:t>
          </w:r>
          <w:r>
            <w:rPr>
              <w:sz w:val="22"/>
              <w:szCs w:val="21"/>
            </w:rPr>
            <w:tab/>
          </w:r>
          <w:r>
            <w:rPr>
              <w:sz w:val="22"/>
              <w:szCs w:val="21"/>
            </w:rPr>
            <w:fldChar w:fldCharType="begin"/>
          </w:r>
          <w:r>
            <w:rPr>
              <w:sz w:val="22"/>
              <w:szCs w:val="21"/>
            </w:rPr>
            <w:instrText xml:space="preserve"> PAGEREF _Toc6938 \h </w:instrText>
          </w:r>
          <w:r>
            <w:rPr>
              <w:sz w:val="22"/>
              <w:szCs w:val="21"/>
            </w:rPr>
            <w:fldChar w:fldCharType="separate"/>
          </w:r>
          <w:r>
            <w:rPr>
              <w:sz w:val="22"/>
              <w:szCs w:val="21"/>
            </w:rPr>
            <w:t>24</w:t>
          </w:r>
          <w:r>
            <w:rPr>
              <w:sz w:val="22"/>
              <w:szCs w:val="21"/>
            </w:rPr>
            <w:fldChar w:fldCharType="end"/>
          </w:r>
          <w:r>
            <w:rPr>
              <w:rFonts w:hint="eastAsia"/>
              <w:sz w:val="22"/>
              <w:szCs w:val="20"/>
            </w:rPr>
            <w:fldChar w:fldCharType="end"/>
          </w:r>
        </w:p>
        <w:p w14:paraId="079AEE46">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_Toc22792 </w:instrText>
          </w:r>
          <w:r>
            <w:rPr>
              <w:rFonts w:hint="eastAsia"/>
              <w:sz w:val="22"/>
              <w:szCs w:val="20"/>
            </w:rPr>
            <w:fldChar w:fldCharType="separate"/>
          </w:r>
          <w:r>
            <w:rPr>
              <w:rFonts w:hint="default" w:ascii="Times New Roman" w:hAnsi="Times New Roman" w:cs="Times New Roman"/>
              <w:sz w:val="22"/>
              <w:szCs w:val="21"/>
              <w:lang w:val="en-US" w:eastAsia="zh-CN"/>
            </w:rPr>
            <w:t xml:space="preserve">8. </w:t>
          </w:r>
          <w:r>
            <w:rPr>
              <w:rFonts w:hint="eastAsia" w:ascii="Times New Roman" w:hAnsi="Times New Roman" w:cs="Times New Roman"/>
              <w:sz w:val="22"/>
              <w:szCs w:val="21"/>
              <w:lang w:val="en-US" w:eastAsia="zh-CN"/>
            </w:rPr>
            <w:t>应对流程和措施</w:t>
          </w:r>
          <w:r>
            <w:rPr>
              <w:sz w:val="22"/>
              <w:szCs w:val="21"/>
            </w:rPr>
            <w:tab/>
          </w:r>
          <w:r>
            <w:rPr>
              <w:sz w:val="22"/>
              <w:szCs w:val="21"/>
            </w:rPr>
            <w:fldChar w:fldCharType="begin"/>
          </w:r>
          <w:r>
            <w:rPr>
              <w:sz w:val="22"/>
              <w:szCs w:val="21"/>
            </w:rPr>
            <w:instrText xml:space="preserve"> PAGEREF _Toc22792 \h </w:instrText>
          </w:r>
          <w:r>
            <w:rPr>
              <w:sz w:val="22"/>
              <w:szCs w:val="21"/>
            </w:rPr>
            <w:fldChar w:fldCharType="separate"/>
          </w:r>
          <w:r>
            <w:rPr>
              <w:sz w:val="22"/>
              <w:szCs w:val="21"/>
            </w:rPr>
            <w:t>25</w:t>
          </w:r>
          <w:r>
            <w:rPr>
              <w:sz w:val="22"/>
              <w:szCs w:val="21"/>
            </w:rPr>
            <w:fldChar w:fldCharType="end"/>
          </w:r>
          <w:r>
            <w:rPr>
              <w:rFonts w:hint="eastAsia"/>
              <w:sz w:val="22"/>
              <w:szCs w:val="20"/>
            </w:rPr>
            <w:fldChar w:fldCharType="end"/>
          </w:r>
        </w:p>
        <w:p w14:paraId="18E74C97">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_Toc21087 </w:instrText>
          </w:r>
          <w:r>
            <w:rPr>
              <w:rFonts w:hint="eastAsia"/>
              <w:sz w:val="22"/>
              <w:szCs w:val="20"/>
            </w:rPr>
            <w:fldChar w:fldCharType="separate"/>
          </w:r>
          <w:r>
            <w:rPr>
              <w:rFonts w:hint="default" w:ascii="Times New Roman" w:hAnsi="Times New Roman" w:cs="Times New Roman"/>
              <w:sz w:val="22"/>
              <w:szCs w:val="21"/>
              <w:lang w:val="en-US" w:eastAsia="zh-CN"/>
            </w:rPr>
            <w:t xml:space="preserve">8.1. </w:t>
          </w:r>
          <w:r>
            <w:rPr>
              <w:rFonts w:hint="eastAsia" w:ascii="Times New Roman" w:hAnsi="Times New Roman" w:cs="Times New Roman"/>
              <w:sz w:val="22"/>
              <w:szCs w:val="21"/>
              <w:lang w:val="en-US" w:eastAsia="zh-CN"/>
            </w:rPr>
            <w:t>现场应对措施</w:t>
          </w:r>
          <w:r>
            <w:rPr>
              <w:sz w:val="22"/>
              <w:szCs w:val="21"/>
            </w:rPr>
            <w:tab/>
          </w:r>
          <w:r>
            <w:rPr>
              <w:sz w:val="22"/>
              <w:szCs w:val="21"/>
            </w:rPr>
            <w:fldChar w:fldCharType="begin"/>
          </w:r>
          <w:r>
            <w:rPr>
              <w:sz w:val="22"/>
              <w:szCs w:val="21"/>
            </w:rPr>
            <w:instrText xml:space="preserve"> PAGEREF _Toc21087 \h </w:instrText>
          </w:r>
          <w:r>
            <w:rPr>
              <w:sz w:val="22"/>
              <w:szCs w:val="21"/>
            </w:rPr>
            <w:fldChar w:fldCharType="separate"/>
          </w:r>
          <w:r>
            <w:rPr>
              <w:sz w:val="22"/>
              <w:szCs w:val="21"/>
            </w:rPr>
            <w:t>25</w:t>
          </w:r>
          <w:r>
            <w:rPr>
              <w:sz w:val="22"/>
              <w:szCs w:val="21"/>
            </w:rPr>
            <w:fldChar w:fldCharType="end"/>
          </w:r>
          <w:r>
            <w:rPr>
              <w:rFonts w:hint="eastAsia"/>
              <w:sz w:val="22"/>
              <w:szCs w:val="20"/>
            </w:rPr>
            <w:fldChar w:fldCharType="end"/>
          </w:r>
        </w:p>
        <w:p w14:paraId="70396B0D">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_Toc354 </w:instrText>
          </w:r>
          <w:r>
            <w:rPr>
              <w:rFonts w:hint="eastAsia"/>
              <w:sz w:val="22"/>
              <w:szCs w:val="20"/>
            </w:rPr>
            <w:fldChar w:fldCharType="separate"/>
          </w:r>
          <w:r>
            <w:rPr>
              <w:rFonts w:hint="default" w:ascii="Times New Roman" w:hAnsi="Times New Roman" w:cs="Times New Roman"/>
              <w:sz w:val="22"/>
              <w:szCs w:val="21"/>
              <w:lang w:val="en-US" w:eastAsia="zh-CN"/>
            </w:rPr>
            <w:t xml:space="preserve">8.2. </w:t>
          </w:r>
          <w:r>
            <w:rPr>
              <w:rFonts w:hint="eastAsia" w:ascii="Times New Roman" w:hAnsi="Times New Roman" w:cs="Times New Roman"/>
              <w:sz w:val="22"/>
              <w:szCs w:val="21"/>
              <w:lang w:val="en-US" w:eastAsia="zh-CN"/>
            </w:rPr>
            <w:t>应急设施备及应急物资的启用程序</w:t>
          </w:r>
          <w:r>
            <w:rPr>
              <w:sz w:val="22"/>
              <w:szCs w:val="21"/>
            </w:rPr>
            <w:tab/>
          </w:r>
          <w:r>
            <w:rPr>
              <w:sz w:val="22"/>
              <w:szCs w:val="21"/>
            </w:rPr>
            <w:fldChar w:fldCharType="begin"/>
          </w:r>
          <w:r>
            <w:rPr>
              <w:sz w:val="22"/>
              <w:szCs w:val="21"/>
            </w:rPr>
            <w:instrText xml:space="preserve"> PAGEREF _Toc354 \h </w:instrText>
          </w:r>
          <w:r>
            <w:rPr>
              <w:sz w:val="22"/>
              <w:szCs w:val="21"/>
            </w:rPr>
            <w:fldChar w:fldCharType="separate"/>
          </w:r>
          <w:r>
            <w:rPr>
              <w:sz w:val="22"/>
              <w:szCs w:val="21"/>
            </w:rPr>
            <w:t>27</w:t>
          </w:r>
          <w:r>
            <w:rPr>
              <w:sz w:val="22"/>
              <w:szCs w:val="21"/>
            </w:rPr>
            <w:fldChar w:fldCharType="end"/>
          </w:r>
          <w:r>
            <w:rPr>
              <w:rFonts w:hint="eastAsia"/>
              <w:sz w:val="22"/>
              <w:szCs w:val="20"/>
            </w:rPr>
            <w:fldChar w:fldCharType="end"/>
          </w:r>
        </w:p>
        <w:p w14:paraId="52C35772">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_Toc17904 </w:instrText>
          </w:r>
          <w:r>
            <w:rPr>
              <w:rFonts w:hint="eastAsia"/>
              <w:sz w:val="22"/>
              <w:szCs w:val="20"/>
            </w:rPr>
            <w:fldChar w:fldCharType="separate"/>
          </w:r>
          <w:r>
            <w:rPr>
              <w:rFonts w:hint="default" w:ascii="Times New Roman" w:hAnsi="Times New Roman" w:cs="Times New Roman"/>
              <w:sz w:val="22"/>
              <w:szCs w:val="21"/>
              <w:lang w:val="en-US" w:eastAsia="zh-CN"/>
            </w:rPr>
            <w:t xml:space="preserve">8.3. </w:t>
          </w:r>
          <w:r>
            <w:rPr>
              <w:rFonts w:hint="eastAsia" w:ascii="Times New Roman" w:hAnsi="Times New Roman" w:cs="Times New Roman"/>
              <w:sz w:val="22"/>
              <w:szCs w:val="21"/>
              <w:lang w:val="en-US" w:eastAsia="zh-CN"/>
            </w:rPr>
            <w:t>人员紧急撤离和疏散</w:t>
          </w:r>
          <w:r>
            <w:rPr>
              <w:sz w:val="22"/>
              <w:szCs w:val="21"/>
            </w:rPr>
            <w:tab/>
          </w:r>
          <w:r>
            <w:rPr>
              <w:sz w:val="22"/>
              <w:szCs w:val="21"/>
            </w:rPr>
            <w:fldChar w:fldCharType="begin"/>
          </w:r>
          <w:r>
            <w:rPr>
              <w:sz w:val="22"/>
              <w:szCs w:val="21"/>
            </w:rPr>
            <w:instrText xml:space="preserve"> PAGEREF _Toc17904 \h </w:instrText>
          </w:r>
          <w:r>
            <w:rPr>
              <w:sz w:val="22"/>
              <w:szCs w:val="21"/>
            </w:rPr>
            <w:fldChar w:fldCharType="separate"/>
          </w:r>
          <w:r>
            <w:rPr>
              <w:sz w:val="22"/>
              <w:szCs w:val="21"/>
            </w:rPr>
            <w:t>28</w:t>
          </w:r>
          <w:r>
            <w:rPr>
              <w:sz w:val="22"/>
              <w:szCs w:val="21"/>
            </w:rPr>
            <w:fldChar w:fldCharType="end"/>
          </w:r>
          <w:r>
            <w:rPr>
              <w:rFonts w:hint="eastAsia"/>
              <w:sz w:val="22"/>
              <w:szCs w:val="20"/>
            </w:rPr>
            <w:fldChar w:fldCharType="end"/>
          </w:r>
        </w:p>
        <w:p w14:paraId="3A2B37AD">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_Toc23415 </w:instrText>
          </w:r>
          <w:r>
            <w:rPr>
              <w:rFonts w:hint="eastAsia"/>
              <w:sz w:val="22"/>
              <w:szCs w:val="20"/>
            </w:rPr>
            <w:fldChar w:fldCharType="separate"/>
          </w:r>
          <w:r>
            <w:rPr>
              <w:rFonts w:hint="default" w:ascii="Times New Roman" w:hAnsi="Times New Roman" w:cs="Times New Roman"/>
              <w:sz w:val="22"/>
              <w:szCs w:val="21"/>
              <w:lang w:val="en-US" w:eastAsia="zh-CN"/>
            </w:rPr>
            <w:t xml:space="preserve">9. </w:t>
          </w:r>
          <w:r>
            <w:rPr>
              <w:rFonts w:hint="eastAsia" w:ascii="Times New Roman" w:hAnsi="Times New Roman" w:cs="Times New Roman"/>
              <w:sz w:val="22"/>
              <w:szCs w:val="21"/>
              <w:lang w:val="en-US" w:eastAsia="zh-CN"/>
            </w:rPr>
            <w:t>应急终止</w:t>
          </w:r>
          <w:r>
            <w:rPr>
              <w:sz w:val="22"/>
              <w:szCs w:val="21"/>
            </w:rPr>
            <w:tab/>
          </w:r>
          <w:r>
            <w:rPr>
              <w:sz w:val="22"/>
              <w:szCs w:val="21"/>
            </w:rPr>
            <w:fldChar w:fldCharType="begin"/>
          </w:r>
          <w:r>
            <w:rPr>
              <w:sz w:val="22"/>
              <w:szCs w:val="21"/>
            </w:rPr>
            <w:instrText xml:space="preserve"> PAGEREF _Toc23415 \h </w:instrText>
          </w:r>
          <w:r>
            <w:rPr>
              <w:sz w:val="22"/>
              <w:szCs w:val="21"/>
            </w:rPr>
            <w:fldChar w:fldCharType="separate"/>
          </w:r>
          <w:r>
            <w:rPr>
              <w:sz w:val="22"/>
              <w:szCs w:val="21"/>
            </w:rPr>
            <w:t>29</w:t>
          </w:r>
          <w:r>
            <w:rPr>
              <w:sz w:val="22"/>
              <w:szCs w:val="21"/>
            </w:rPr>
            <w:fldChar w:fldCharType="end"/>
          </w:r>
          <w:r>
            <w:rPr>
              <w:rFonts w:hint="eastAsia"/>
              <w:sz w:val="22"/>
              <w:szCs w:val="20"/>
            </w:rPr>
            <w:fldChar w:fldCharType="end"/>
          </w:r>
        </w:p>
        <w:p w14:paraId="3CE5BFD6">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_Toc10624 </w:instrText>
          </w:r>
          <w:r>
            <w:rPr>
              <w:rFonts w:hint="eastAsia"/>
              <w:sz w:val="22"/>
              <w:szCs w:val="20"/>
            </w:rPr>
            <w:fldChar w:fldCharType="separate"/>
          </w:r>
          <w:r>
            <w:rPr>
              <w:rFonts w:hint="default" w:ascii="Times New Roman" w:hAnsi="Times New Roman" w:cs="Times New Roman"/>
              <w:sz w:val="22"/>
              <w:szCs w:val="21"/>
              <w:lang w:val="en-US" w:eastAsia="zh-CN"/>
            </w:rPr>
            <w:t xml:space="preserve">9.1. </w:t>
          </w:r>
          <w:r>
            <w:rPr>
              <w:rFonts w:hint="eastAsia" w:ascii="Times New Roman" w:hAnsi="Times New Roman" w:cs="Times New Roman"/>
              <w:sz w:val="22"/>
              <w:szCs w:val="21"/>
              <w:lang w:val="en-US" w:eastAsia="zh-CN"/>
            </w:rPr>
            <w:t>终止条件</w:t>
          </w:r>
          <w:r>
            <w:rPr>
              <w:sz w:val="22"/>
              <w:szCs w:val="21"/>
            </w:rPr>
            <w:tab/>
          </w:r>
          <w:r>
            <w:rPr>
              <w:sz w:val="22"/>
              <w:szCs w:val="21"/>
            </w:rPr>
            <w:fldChar w:fldCharType="begin"/>
          </w:r>
          <w:r>
            <w:rPr>
              <w:sz w:val="22"/>
              <w:szCs w:val="21"/>
            </w:rPr>
            <w:instrText xml:space="preserve"> PAGEREF _Toc10624 \h </w:instrText>
          </w:r>
          <w:r>
            <w:rPr>
              <w:sz w:val="22"/>
              <w:szCs w:val="21"/>
            </w:rPr>
            <w:fldChar w:fldCharType="separate"/>
          </w:r>
          <w:r>
            <w:rPr>
              <w:sz w:val="22"/>
              <w:szCs w:val="21"/>
            </w:rPr>
            <w:t>29</w:t>
          </w:r>
          <w:r>
            <w:rPr>
              <w:sz w:val="22"/>
              <w:szCs w:val="21"/>
            </w:rPr>
            <w:fldChar w:fldCharType="end"/>
          </w:r>
          <w:r>
            <w:rPr>
              <w:rFonts w:hint="eastAsia"/>
              <w:sz w:val="22"/>
              <w:szCs w:val="20"/>
            </w:rPr>
            <w:fldChar w:fldCharType="end"/>
          </w:r>
        </w:p>
        <w:p w14:paraId="483C5F7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_Toc11001 </w:instrText>
          </w:r>
          <w:r>
            <w:rPr>
              <w:rFonts w:hint="eastAsia"/>
              <w:sz w:val="22"/>
              <w:szCs w:val="20"/>
            </w:rPr>
            <w:fldChar w:fldCharType="separate"/>
          </w:r>
          <w:r>
            <w:rPr>
              <w:rFonts w:hint="default" w:ascii="Times New Roman" w:hAnsi="Times New Roman" w:cs="Times New Roman"/>
              <w:sz w:val="22"/>
              <w:szCs w:val="21"/>
              <w:lang w:val="en-US" w:eastAsia="zh-CN"/>
            </w:rPr>
            <w:t xml:space="preserve">9.2. </w:t>
          </w:r>
          <w:r>
            <w:rPr>
              <w:rFonts w:hint="eastAsia" w:ascii="Times New Roman" w:hAnsi="Times New Roman" w:cs="Times New Roman"/>
              <w:sz w:val="22"/>
              <w:szCs w:val="21"/>
              <w:lang w:val="en-US" w:eastAsia="zh-CN"/>
            </w:rPr>
            <w:t>终止程序</w:t>
          </w:r>
          <w:r>
            <w:rPr>
              <w:sz w:val="22"/>
              <w:szCs w:val="21"/>
            </w:rPr>
            <w:tab/>
          </w:r>
          <w:r>
            <w:rPr>
              <w:sz w:val="22"/>
              <w:szCs w:val="21"/>
            </w:rPr>
            <w:fldChar w:fldCharType="begin"/>
          </w:r>
          <w:r>
            <w:rPr>
              <w:sz w:val="22"/>
              <w:szCs w:val="21"/>
            </w:rPr>
            <w:instrText xml:space="preserve"> PAGEREF _Toc11001 \h </w:instrText>
          </w:r>
          <w:r>
            <w:rPr>
              <w:sz w:val="22"/>
              <w:szCs w:val="21"/>
            </w:rPr>
            <w:fldChar w:fldCharType="separate"/>
          </w:r>
          <w:r>
            <w:rPr>
              <w:sz w:val="22"/>
              <w:szCs w:val="21"/>
            </w:rPr>
            <w:t>29</w:t>
          </w:r>
          <w:r>
            <w:rPr>
              <w:sz w:val="22"/>
              <w:szCs w:val="21"/>
            </w:rPr>
            <w:fldChar w:fldCharType="end"/>
          </w:r>
          <w:r>
            <w:rPr>
              <w:rFonts w:hint="eastAsia"/>
              <w:sz w:val="22"/>
              <w:szCs w:val="20"/>
            </w:rPr>
            <w:fldChar w:fldCharType="end"/>
          </w:r>
        </w:p>
        <w:p w14:paraId="3F20CC76">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_Toc23942 </w:instrText>
          </w:r>
          <w:r>
            <w:rPr>
              <w:rFonts w:hint="eastAsia"/>
              <w:sz w:val="22"/>
              <w:szCs w:val="20"/>
            </w:rPr>
            <w:fldChar w:fldCharType="separate"/>
          </w:r>
          <w:r>
            <w:rPr>
              <w:rFonts w:hint="default" w:ascii="Times New Roman" w:hAnsi="Times New Roman" w:cs="Times New Roman"/>
              <w:sz w:val="22"/>
              <w:szCs w:val="21"/>
              <w:lang w:val="en-US" w:eastAsia="zh-CN"/>
            </w:rPr>
            <w:t xml:space="preserve">10. </w:t>
          </w:r>
          <w:r>
            <w:rPr>
              <w:rFonts w:hint="eastAsia" w:ascii="Times New Roman" w:hAnsi="Times New Roman" w:cs="Times New Roman"/>
              <w:sz w:val="22"/>
              <w:szCs w:val="21"/>
              <w:lang w:val="en-US" w:eastAsia="zh-CN"/>
            </w:rPr>
            <w:t>后期处置</w:t>
          </w:r>
          <w:r>
            <w:rPr>
              <w:sz w:val="22"/>
              <w:szCs w:val="21"/>
            </w:rPr>
            <w:tab/>
          </w:r>
          <w:r>
            <w:rPr>
              <w:sz w:val="22"/>
              <w:szCs w:val="21"/>
            </w:rPr>
            <w:fldChar w:fldCharType="begin"/>
          </w:r>
          <w:r>
            <w:rPr>
              <w:sz w:val="22"/>
              <w:szCs w:val="21"/>
            </w:rPr>
            <w:instrText xml:space="preserve"> PAGEREF _Toc23942 \h </w:instrText>
          </w:r>
          <w:r>
            <w:rPr>
              <w:sz w:val="22"/>
              <w:szCs w:val="21"/>
            </w:rPr>
            <w:fldChar w:fldCharType="separate"/>
          </w:r>
          <w:r>
            <w:rPr>
              <w:sz w:val="22"/>
              <w:szCs w:val="21"/>
            </w:rPr>
            <w:t>29</w:t>
          </w:r>
          <w:r>
            <w:rPr>
              <w:sz w:val="22"/>
              <w:szCs w:val="21"/>
            </w:rPr>
            <w:fldChar w:fldCharType="end"/>
          </w:r>
          <w:r>
            <w:rPr>
              <w:rFonts w:hint="eastAsia"/>
              <w:sz w:val="22"/>
              <w:szCs w:val="20"/>
            </w:rPr>
            <w:fldChar w:fldCharType="end"/>
          </w:r>
        </w:p>
        <w:p w14:paraId="46BE521B">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_Toc29671 </w:instrText>
          </w:r>
          <w:r>
            <w:rPr>
              <w:rFonts w:hint="eastAsia"/>
              <w:sz w:val="22"/>
              <w:szCs w:val="20"/>
            </w:rPr>
            <w:fldChar w:fldCharType="separate"/>
          </w:r>
          <w:r>
            <w:rPr>
              <w:rFonts w:hint="default" w:ascii="Times New Roman" w:hAnsi="Times New Roman" w:cs="Times New Roman"/>
              <w:sz w:val="22"/>
              <w:szCs w:val="21"/>
              <w:lang w:val="en-US" w:eastAsia="zh-CN"/>
            </w:rPr>
            <w:t xml:space="preserve">10.1. </w:t>
          </w:r>
          <w:r>
            <w:rPr>
              <w:rFonts w:hint="eastAsia" w:ascii="Times New Roman" w:hAnsi="Times New Roman" w:cs="Times New Roman"/>
              <w:sz w:val="22"/>
              <w:szCs w:val="21"/>
              <w:lang w:val="en-US" w:eastAsia="zh-CN"/>
            </w:rPr>
            <w:t>现场恢复</w:t>
          </w:r>
          <w:r>
            <w:rPr>
              <w:sz w:val="22"/>
              <w:szCs w:val="21"/>
            </w:rPr>
            <w:tab/>
          </w:r>
          <w:r>
            <w:rPr>
              <w:sz w:val="22"/>
              <w:szCs w:val="21"/>
            </w:rPr>
            <w:fldChar w:fldCharType="begin"/>
          </w:r>
          <w:r>
            <w:rPr>
              <w:sz w:val="22"/>
              <w:szCs w:val="21"/>
            </w:rPr>
            <w:instrText xml:space="preserve"> PAGEREF _Toc29671 \h </w:instrText>
          </w:r>
          <w:r>
            <w:rPr>
              <w:sz w:val="22"/>
              <w:szCs w:val="21"/>
            </w:rPr>
            <w:fldChar w:fldCharType="separate"/>
          </w:r>
          <w:r>
            <w:rPr>
              <w:sz w:val="22"/>
              <w:szCs w:val="21"/>
            </w:rPr>
            <w:t>30</w:t>
          </w:r>
          <w:r>
            <w:rPr>
              <w:sz w:val="22"/>
              <w:szCs w:val="21"/>
            </w:rPr>
            <w:fldChar w:fldCharType="end"/>
          </w:r>
          <w:r>
            <w:rPr>
              <w:rFonts w:hint="eastAsia"/>
              <w:sz w:val="22"/>
              <w:szCs w:val="20"/>
            </w:rPr>
            <w:fldChar w:fldCharType="end"/>
          </w:r>
        </w:p>
        <w:p w14:paraId="6C5473EB">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_Toc28123 </w:instrText>
          </w:r>
          <w:r>
            <w:rPr>
              <w:rFonts w:hint="eastAsia"/>
              <w:sz w:val="22"/>
              <w:szCs w:val="20"/>
            </w:rPr>
            <w:fldChar w:fldCharType="separate"/>
          </w:r>
          <w:r>
            <w:rPr>
              <w:rFonts w:hint="default" w:ascii="Times New Roman" w:hAnsi="Times New Roman" w:cs="Times New Roman"/>
              <w:sz w:val="22"/>
              <w:szCs w:val="21"/>
              <w:lang w:val="en-US" w:eastAsia="zh-CN"/>
            </w:rPr>
            <w:t xml:space="preserve">10.2. </w:t>
          </w:r>
          <w:r>
            <w:rPr>
              <w:rFonts w:hint="eastAsia" w:ascii="Times New Roman" w:hAnsi="Times New Roman" w:cs="Times New Roman"/>
              <w:sz w:val="22"/>
              <w:szCs w:val="21"/>
              <w:lang w:val="en-US" w:eastAsia="zh-CN"/>
            </w:rPr>
            <w:t>环境恢复</w:t>
          </w:r>
          <w:r>
            <w:rPr>
              <w:sz w:val="22"/>
              <w:szCs w:val="21"/>
            </w:rPr>
            <w:tab/>
          </w:r>
          <w:r>
            <w:rPr>
              <w:sz w:val="22"/>
              <w:szCs w:val="21"/>
            </w:rPr>
            <w:fldChar w:fldCharType="begin"/>
          </w:r>
          <w:r>
            <w:rPr>
              <w:sz w:val="22"/>
              <w:szCs w:val="21"/>
            </w:rPr>
            <w:instrText xml:space="preserve"> PAGEREF _Toc28123 \h </w:instrText>
          </w:r>
          <w:r>
            <w:rPr>
              <w:sz w:val="22"/>
              <w:szCs w:val="21"/>
            </w:rPr>
            <w:fldChar w:fldCharType="separate"/>
          </w:r>
          <w:r>
            <w:rPr>
              <w:sz w:val="22"/>
              <w:szCs w:val="21"/>
            </w:rPr>
            <w:t>30</w:t>
          </w:r>
          <w:r>
            <w:rPr>
              <w:sz w:val="22"/>
              <w:szCs w:val="21"/>
            </w:rPr>
            <w:fldChar w:fldCharType="end"/>
          </w:r>
          <w:r>
            <w:rPr>
              <w:rFonts w:hint="eastAsia"/>
              <w:sz w:val="22"/>
              <w:szCs w:val="20"/>
            </w:rPr>
            <w:fldChar w:fldCharType="end"/>
          </w:r>
        </w:p>
        <w:p w14:paraId="36B00BD4">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_Toc13095 </w:instrText>
          </w:r>
          <w:r>
            <w:rPr>
              <w:rFonts w:hint="eastAsia"/>
              <w:sz w:val="22"/>
              <w:szCs w:val="20"/>
            </w:rPr>
            <w:fldChar w:fldCharType="separate"/>
          </w:r>
          <w:r>
            <w:rPr>
              <w:rFonts w:hint="default" w:ascii="Times New Roman" w:hAnsi="Times New Roman" w:cs="Times New Roman"/>
              <w:sz w:val="22"/>
              <w:szCs w:val="21"/>
              <w:lang w:val="en-US" w:eastAsia="zh-CN"/>
            </w:rPr>
            <w:t xml:space="preserve">10.3. </w:t>
          </w:r>
          <w:r>
            <w:rPr>
              <w:rFonts w:hint="eastAsia" w:ascii="Times New Roman" w:hAnsi="Times New Roman" w:cs="Times New Roman"/>
              <w:sz w:val="22"/>
              <w:szCs w:val="21"/>
              <w:lang w:val="en-US" w:eastAsia="zh-CN"/>
            </w:rPr>
            <w:t>善后赔偿</w:t>
          </w:r>
          <w:r>
            <w:rPr>
              <w:sz w:val="22"/>
              <w:szCs w:val="21"/>
            </w:rPr>
            <w:tab/>
          </w:r>
          <w:r>
            <w:rPr>
              <w:sz w:val="22"/>
              <w:szCs w:val="21"/>
            </w:rPr>
            <w:fldChar w:fldCharType="begin"/>
          </w:r>
          <w:r>
            <w:rPr>
              <w:sz w:val="22"/>
              <w:szCs w:val="21"/>
            </w:rPr>
            <w:instrText xml:space="preserve"> PAGEREF _Toc13095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2EA2FF7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_Toc19065 </w:instrText>
          </w:r>
          <w:r>
            <w:rPr>
              <w:rFonts w:hint="eastAsia"/>
              <w:sz w:val="22"/>
              <w:szCs w:val="20"/>
            </w:rPr>
            <w:fldChar w:fldCharType="separate"/>
          </w:r>
          <w:r>
            <w:rPr>
              <w:rFonts w:hint="default" w:ascii="Times New Roman" w:hAnsi="Times New Roman" w:cs="Times New Roman"/>
              <w:sz w:val="22"/>
              <w:szCs w:val="21"/>
              <w:lang w:val="en-US" w:eastAsia="zh-CN"/>
            </w:rPr>
            <w:t xml:space="preserve">10.4. </w:t>
          </w:r>
          <w:r>
            <w:rPr>
              <w:rFonts w:hint="eastAsia" w:ascii="Times New Roman" w:hAnsi="Times New Roman" w:cs="Times New Roman"/>
              <w:sz w:val="22"/>
              <w:szCs w:val="21"/>
              <w:lang w:val="en-US" w:eastAsia="zh-CN"/>
            </w:rPr>
            <w:t>环境物资维护及更新</w:t>
          </w:r>
          <w:r>
            <w:rPr>
              <w:sz w:val="22"/>
              <w:szCs w:val="21"/>
            </w:rPr>
            <w:tab/>
          </w:r>
          <w:r>
            <w:rPr>
              <w:sz w:val="22"/>
              <w:szCs w:val="21"/>
            </w:rPr>
            <w:fldChar w:fldCharType="begin"/>
          </w:r>
          <w:r>
            <w:rPr>
              <w:sz w:val="22"/>
              <w:szCs w:val="21"/>
            </w:rPr>
            <w:instrText xml:space="preserve"> PAGEREF _Toc19065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665124B9">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_Toc3281 </w:instrText>
          </w:r>
          <w:r>
            <w:rPr>
              <w:rFonts w:hint="eastAsia"/>
              <w:sz w:val="22"/>
              <w:szCs w:val="20"/>
            </w:rPr>
            <w:fldChar w:fldCharType="separate"/>
          </w:r>
          <w:r>
            <w:rPr>
              <w:rFonts w:hint="default" w:ascii="Times New Roman" w:hAnsi="Times New Roman" w:cs="Times New Roman"/>
              <w:sz w:val="22"/>
              <w:szCs w:val="21"/>
              <w:lang w:val="en-US" w:eastAsia="zh-CN"/>
            </w:rPr>
            <w:t xml:space="preserve">10.5. </w:t>
          </w:r>
          <w:r>
            <w:rPr>
              <w:rFonts w:hint="eastAsia" w:ascii="Times New Roman" w:hAnsi="Times New Roman" w:cs="Times New Roman"/>
              <w:sz w:val="22"/>
              <w:szCs w:val="21"/>
              <w:lang w:val="en-US" w:eastAsia="zh-CN"/>
            </w:rPr>
            <w:t>调查与评估</w:t>
          </w:r>
          <w:r>
            <w:rPr>
              <w:sz w:val="22"/>
              <w:szCs w:val="21"/>
            </w:rPr>
            <w:tab/>
          </w:r>
          <w:r>
            <w:rPr>
              <w:sz w:val="22"/>
              <w:szCs w:val="21"/>
            </w:rPr>
            <w:fldChar w:fldCharType="begin"/>
          </w:r>
          <w:r>
            <w:rPr>
              <w:sz w:val="22"/>
              <w:szCs w:val="21"/>
            </w:rPr>
            <w:instrText xml:space="preserve"> PAGEREF _Toc3281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7BA51353">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_Toc13077 </w:instrText>
          </w:r>
          <w:r>
            <w:rPr>
              <w:rFonts w:hint="eastAsia"/>
              <w:sz w:val="22"/>
              <w:szCs w:val="20"/>
            </w:rPr>
            <w:fldChar w:fldCharType="separate"/>
          </w:r>
          <w:r>
            <w:rPr>
              <w:rFonts w:hint="default" w:ascii="Times New Roman" w:hAnsi="Times New Roman" w:cs="Times New Roman"/>
              <w:sz w:val="22"/>
              <w:szCs w:val="21"/>
              <w:lang w:val="en-US" w:eastAsia="zh-CN"/>
            </w:rPr>
            <w:t xml:space="preserve">11. </w:t>
          </w:r>
          <w:r>
            <w:rPr>
              <w:rFonts w:hint="eastAsia" w:ascii="Times New Roman" w:hAnsi="Times New Roman" w:cs="Times New Roman"/>
              <w:sz w:val="22"/>
              <w:szCs w:val="21"/>
              <w:lang w:val="en-US" w:eastAsia="zh-CN"/>
            </w:rPr>
            <w:t>保障措施</w:t>
          </w:r>
          <w:r>
            <w:rPr>
              <w:sz w:val="22"/>
              <w:szCs w:val="21"/>
            </w:rPr>
            <w:tab/>
          </w:r>
          <w:r>
            <w:rPr>
              <w:sz w:val="22"/>
              <w:szCs w:val="21"/>
            </w:rPr>
            <w:fldChar w:fldCharType="begin"/>
          </w:r>
          <w:r>
            <w:rPr>
              <w:sz w:val="22"/>
              <w:szCs w:val="21"/>
            </w:rPr>
            <w:instrText xml:space="preserve"> PAGEREF _Toc13077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53A4A232">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_Toc9684 </w:instrText>
          </w:r>
          <w:r>
            <w:rPr>
              <w:rFonts w:hint="eastAsia"/>
              <w:sz w:val="22"/>
              <w:szCs w:val="20"/>
            </w:rPr>
            <w:fldChar w:fldCharType="separate"/>
          </w:r>
          <w:r>
            <w:rPr>
              <w:rFonts w:hint="default" w:ascii="Times New Roman" w:hAnsi="Times New Roman" w:cs="Times New Roman"/>
              <w:sz w:val="22"/>
              <w:szCs w:val="21"/>
              <w:lang w:val="en-US" w:eastAsia="zh-CN"/>
            </w:rPr>
            <w:t xml:space="preserve">11.1. </w:t>
          </w:r>
          <w:r>
            <w:rPr>
              <w:rFonts w:hint="eastAsia" w:ascii="Times New Roman" w:hAnsi="Times New Roman" w:cs="Times New Roman"/>
              <w:sz w:val="22"/>
              <w:szCs w:val="21"/>
              <w:lang w:val="en-US" w:eastAsia="zh-CN"/>
            </w:rPr>
            <w:t>通信与信息保障</w:t>
          </w:r>
          <w:r>
            <w:rPr>
              <w:sz w:val="22"/>
              <w:szCs w:val="21"/>
            </w:rPr>
            <w:tab/>
          </w:r>
          <w:r>
            <w:rPr>
              <w:sz w:val="22"/>
              <w:szCs w:val="21"/>
            </w:rPr>
            <w:fldChar w:fldCharType="begin"/>
          </w:r>
          <w:r>
            <w:rPr>
              <w:sz w:val="22"/>
              <w:szCs w:val="21"/>
            </w:rPr>
            <w:instrText xml:space="preserve"> PAGEREF _Toc9684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692EB39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_Toc21672 </w:instrText>
          </w:r>
          <w:r>
            <w:rPr>
              <w:rFonts w:hint="eastAsia"/>
              <w:sz w:val="22"/>
              <w:szCs w:val="20"/>
            </w:rPr>
            <w:fldChar w:fldCharType="separate"/>
          </w:r>
          <w:r>
            <w:rPr>
              <w:rFonts w:hint="default" w:ascii="Times New Roman" w:hAnsi="Times New Roman" w:cs="Times New Roman"/>
              <w:sz w:val="22"/>
              <w:szCs w:val="21"/>
              <w:lang w:val="en-US" w:eastAsia="zh-CN"/>
            </w:rPr>
            <w:t xml:space="preserve">11.2. </w:t>
          </w:r>
          <w:r>
            <w:rPr>
              <w:rFonts w:hint="eastAsia" w:ascii="Times New Roman" w:hAnsi="Times New Roman" w:cs="Times New Roman"/>
              <w:sz w:val="22"/>
              <w:szCs w:val="21"/>
              <w:lang w:val="en-US" w:eastAsia="zh-CN"/>
            </w:rPr>
            <w:t>应急队伍保障</w:t>
          </w:r>
          <w:r>
            <w:rPr>
              <w:sz w:val="22"/>
              <w:szCs w:val="21"/>
            </w:rPr>
            <w:tab/>
          </w:r>
          <w:r>
            <w:rPr>
              <w:sz w:val="22"/>
              <w:szCs w:val="21"/>
            </w:rPr>
            <w:fldChar w:fldCharType="begin"/>
          </w:r>
          <w:r>
            <w:rPr>
              <w:sz w:val="22"/>
              <w:szCs w:val="21"/>
            </w:rPr>
            <w:instrText xml:space="preserve"> PAGEREF _Toc21672 \h </w:instrText>
          </w:r>
          <w:r>
            <w:rPr>
              <w:sz w:val="22"/>
              <w:szCs w:val="21"/>
            </w:rPr>
            <w:fldChar w:fldCharType="separate"/>
          </w:r>
          <w:r>
            <w:rPr>
              <w:sz w:val="22"/>
              <w:szCs w:val="21"/>
            </w:rPr>
            <w:t>31</w:t>
          </w:r>
          <w:r>
            <w:rPr>
              <w:sz w:val="22"/>
              <w:szCs w:val="21"/>
            </w:rPr>
            <w:fldChar w:fldCharType="end"/>
          </w:r>
          <w:r>
            <w:rPr>
              <w:rFonts w:hint="eastAsia"/>
              <w:sz w:val="22"/>
              <w:szCs w:val="20"/>
            </w:rPr>
            <w:fldChar w:fldCharType="end"/>
          </w:r>
        </w:p>
        <w:p w14:paraId="5C79188E">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_Toc19432 </w:instrText>
          </w:r>
          <w:r>
            <w:rPr>
              <w:rFonts w:hint="eastAsia"/>
              <w:sz w:val="22"/>
              <w:szCs w:val="20"/>
            </w:rPr>
            <w:fldChar w:fldCharType="separate"/>
          </w:r>
          <w:r>
            <w:rPr>
              <w:rFonts w:hint="default" w:ascii="Times New Roman" w:hAnsi="Times New Roman" w:cs="Times New Roman"/>
              <w:sz w:val="22"/>
              <w:szCs w:val="21"/>
              <w:lang w:val="en-US" w:eastAsia="zh-CN"/>
            </w:rPr>
            <w:t xml:space="preserve">11.3. </w:t>
          </w:r>
          <w:r>
            <w:rPr>
              <w:rFonts w:hint="eastAsia" w:ascii="Times New Roman" w:hAnsi="Times New Roman" w:cs="Times New Roman"/>
              <w:sz w:val="22"/>
              <w:szCs w:val="21"/>
              <w:lang w:val="en-US" w:eastAsia="zh-CN"/>
            </w:rPr>
            <w:t>应急物资装备保障</w:t>
          </w:r>
          <w:r>
            <w:rPr>
              <w:sz w:val="22"/>
              <w:szCs w:val="21"/>
            </w:rPr>
            <w:tab/>
          </w:r>
          <w:r>
            <w:rPr>
              <w:sz w:val="22"/>
              <w:szCs w:val="21"/>
            </w:rPr>
            <w:fldChar w:fldCharType="begin"/>
          </w:r>
          <w:r>
            <w:rPr>
              <w:sz w:val="22"/>
              <w:szCs w:val="21"/>
            </w:rPr>
            <w:instrText xml:space="preserve"> PAGEREF _Toc19432 \h </w:instrText>
          </w:r>
          <w:r>
            <w:rPr>
              <w:sz w:val="22"/>
              <w:szCs w:val="21"/>
            </w:rPr>
            <w:fldChar w:fldCharType="separate"/>
          </w:r>
          <w:r>
            <w:rPr>
              <w:sz w:val="22"/>
              <w:szCs w:val="21"/>
            </w:rPr>
            <w:t>32</w:t>
          </w:r>
          <w:r>
            <w:rPr>
              <w:sz w:val="22"/>
              <w:szCs w:val="21"/>
            </w:rPr>
            <w:fldChar w:fldCharType="end"/>
          </w:r>
          <w:r>
            <w:rPr>
              <w:rFonts w:hint="eastAsia"/>
              <w:sz w:val="22"/>
              <w:szCs w:val="20"/>
            </w:rPr>
            <w:fldChar w:fldCharType="end"/>
          </w:r>
        </w:p>
        <w:p w14:paraId="0E5339F0">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_Toc20516 </w:instrText>
          </w:r>
          <w:r>
            <w:rPr>
              <w:rFonts w:hint="eastAsia"/>
              <w:sz w:val="22"/>
              <w:szCs w:val="20"/>
            </w:rPr>
            <w:fldChar w:fldCharType="separate"/>
          </w:r>
          <w:r>
            <w:rPr>
              <w:rFonts w:hint="default" w:ascii="Times New Roman" w:hAnsi="Times New Roman" w:cs="Times New Roman"/>
              <w:sz w:val="22"/>
              <w:szCs w:val="21"/>
              <w:lang w:val="en-US" w:eastAsia="zh-CN"/>
            </w:rPr>
            <w:t xml:space="preserve">11.4. </w:t>
          </w:r>
          <w:r>
            <w:rPr>
              <w:rFonts w:hint="eastAsia" w:ascii="Times New Roman" w:hAnsi="Times New Roman" w:cs="Times New Roman"/>
              <w:sz w:val="22"/>
              <w:szCs w:val="21"/>
              <w:lang w:val="en-US" w:eastAsia="zh-CN"/>
            </w:rPr>
            <w:t>经费保障</w:t>
          </w:r>
          <w:r>
            <w:rPr>
              <w:sz w:val="22"/>
              <w:szCs w:val="21"/>
            </w:rPr>
            <w:tab/>
          </w:r>
          <w:r>
            <w:rPr>
              <w:sz w:val="22"/>
              <w:szCs w:val="21"/>
            </w:rPr>
            <w:fldChar w:fldCharType="begin"/>
          </w:r>
          <w:r>
            <w:rPr>
              <w:sz w:val="22"/>
              <w:szCs w:val="21"/>
            </w:rPr>
            <w:instrText xml:space="preserve"> PAGEREF _Toc20516 \h </w:instrText>
          </w:r>
          <w:r>
            <w:rPr>
              <w:sz w:val="22"/>
              <w:szCs w:val="21"/>
            </w:rPr>
            <w:fldChar w:fldCharType="separate"/>
          </w:r>
          <w:r>
            <w:rPr>
              <w:sz w:val="22"/>
              <w:szCs w:val="21"/>
            </w:rPr>
            <w:t>32</w:t>
          </w:r>
          <w:r>
            <w:rPr>
              <w:sz w:val="22"/>
              <w:szCs w:val="21"/>
            </w:rPr>
            <w:fldChar w:fldCharType="end"/>
          </w:r>
          <w:r>
            <w:rPr>
              <w:rFonts w:hint="eastAsia"/>
              <w:sz w:val="22"/>
              <w:szCs w:val="20"/>
            </w:rPr>
            <w:fldChar w:fldCharType="end"/>
          </w:r>
        </w:p>
        <w:p w14:paraId="0C9DA63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_Toc26087 </w:instrText>
          </w:r>
          <w:r>
            <w:rPr>
              <w:rFonts w:hint="eastAsia"/>
              <w:sz w:val="22"/>
              <w:szCs w:val="20"/>
            </w:rPr>
            <w:fldChar w:fldCharType="separate"/>
          </w:r>
          <w:r>
            <w:rPr>
              <w:rFonts w:hint="default" w:ascii="Times New Roman" w:hAnsi="Times New Roman" w:cs="Times New Roman"/>
              <w:sz w:val="22"/>
              <w:szCs w:val="21"/>
              <w:lang w:val="en-US" w:eastAsia="zh-CN"/>
            </w:rPr>
            <w:t xml:space="preserve">11.5. </w:t>
          </w:r>
          <w:r>
            <w:rPr>
              <w:rFonts w:hint="eastAsia" w:ascii="Times New Roman" w:hAnsi="Times New Roman" w:cs="Times New Roman"/>
              <w:sz w:val="22"/>
              <w:szCs w:val="21"/>
              <w:lang w:val="en-US" w:eastAsia="zh-CN"/>
            </w:rPr>
            <w:t>其他保障</w:t>
          </w:r>
          <w:r>
            <w:rPr>
              <w:sz w:val="22"/>
              <w:szCs w:val="21"/>
            </w:rPr>
            <w:tab/>
          </w:r>
          <w:r>
            <w:rPr>
              <w:sz w:val="22"/>
              <w:szCs w:val="21"/>
            </w:rPr>
            <w:fldChar w:fldCharType="begin"/>
          </w:r>
          <w:r>
            <w:rPr>
              <w:sz w:val="22"/>
              <w:szCs w:val="21"/>
            </w:rPr>
            <w:instrText xml:space="preserve"> PAGEREF _Toc26087 \h </w:instrText>
          </w:r>
          <w:r>
            <w:rPr>
              <w:sz w:val="22"/>
              <w:szCs w:val="21"/>
            </w:rPr>
            <w:fldChar w:fldCharType="separate"/>
          </w:r>
          <w:r>
            <w:rPr>
              <w:sz w:val="22"/>
              <w:szCs w:val="21"/>
            </w:rPr>
            <w:t>32</w:t>
          </w:r>
          <w:r>
            <w:rPr>
              <w:sz w:val="22"/>
              <w:szCs w:val="21"/>
            </w:rPr>
            <w:fldChar w:fldCharType="end"/>
          </w:r>
          <w:r>
            <w:rPr>
              <w:rFonts w:hint="eastAsia"/>
              <w:sz w:val="22"/>
              <w:szCs w:val="20"/>
            </w:rPr>
            <w:fldChar w:fldCharType="end"/>
          </w:r>
        </w:p>
        <w:p w14:paraId="2B43830A">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_Toc23528 </w:instrText>
          </w:r>
          <w:r>
            <w:rPr>
              <w:rFonts w:hint="eastAsia"/>
              <w:sz w:val="22"/>
              <w:szCs w:val="20"/>
            </w:rPr>
            <w:fldChar w:fldCharType="separate"/>
          </w:r>
          <w:r>
            <w:rPr>
              <w:rFonts w:hint="default" w:ascii="Times New Roman" w:hAnsi="Times New Roman" w:cs="Times New Roman"/>
              <w:sz w:val="22"/>
              <w:szCs w:val="21"/>
              <w:lang w:val="en-US" w:eastAsia="zh-CN"/>
            </w:rPr>
            <w:t xml:space="preserve">12. </w:t>
          </w:r>
          <w:r>
            <w:rPr>
              <w:rFonts w:hint="eastAsia" w:ascii="Times New Roman" w:hAnsi="Times New Roman" w:cs="Times New Roman"/>
              <w:sz w:val="22"/>
              <w:szCs w:val="21"/>
              <w:lang w:val="en-US" w:eastAsia="zh-CN"/>
            </w:rPr>
            <w:t>培训与演练</w:t>
          </w:r>
          <w:r>
            <w:rPr>
              <w:sz w:val="22"/>
              <w:szCs w:val="21"/>
            </w:rPr>
            <w:tab/>
          </w:r>
          <w:r>
            <w:rPr>
              <w:sz w:val="22"/>
              <w:szCs w:val="21"/>
            </w:rPr>
            <w:fldChar w:fldCharType="begin"/>
          </w:r>
          <w:r>
            <w:rPr>
              <w:sz w:val="22"/>
              <w:szCs w:val="21"/>
            </w:rPr>
            <w:instrText xml:space="preserve"> PAGEREF _Toc23528 \h </w:instrText>
          </w:r>
          <w:r>
            <w:rPr>
              <w:sz w:val="22"/>
              <w:szCs w:val="21"/>
            </w:rPr>
            <w:fldChar w:fldCharType="separate"/>
          </w:r>
          <w:r>
            <w:rPr>
              <w:sz w:val="22"/>
              <w:szCs w:val="21"/>
            </w:rPr>
            <w:t>32</w:t>
          </w:r>
          <w:r>
            <w:rPr>
              <w:sz w:val="22"/>
              <w:szCs w:val="21"/>
            </w:rPr>
            <w:fldChar w:fldCharType="end"/>
          </w:r>
          <w:r>
            <w:rPr>
              <w:rFonts w:hint="eastAsia"/>
              <w:sz w:val="22"/>
              <w:szCs w:val="20"/>
            </w:rPr>
            <w:fldChar w:fldCharType="end"/>
          </w:r>
        </w:p>
        <w:p w14:paraId="39A3DBF8">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_Toc14332 </w:instrText>
          </w:r>
          <w:r>
            <w:rPr>
              <w:rFonts w:hint="eastAsia"/>
              <w:sz w:val="22"/>
              <w:szCs w:val="20"/>
            </w:rPr>
            <w:fldChar w:fldCharType="separate"/>
          </w:r>
          <w:r>
            <w:rPr>
              <w:rFonts w:hint="default" w:ascii="Times New Roman" w:hAnsi="Times New Roman" w:cs="Times New Roman"/>
              <w:sz w:val="22"/>
              <w:szCs w:val="21"/>
              <w:lang w:val="en-US" w:eastAsia="zh-CN"/>
            </w:rPr>
            <w:t xml:space="preserve">12.1. </w:t>
          </w:r>
          <w:r>
            <w:rPr>
              <w:rFonts w:hint="eastAsia" w:ascii="Times New Roman" w:hAnsi="Times New Roman" w:cs="Times New Roman"/>
              <w:sz w:val="22"/>
              <w:szCs w:val="21"/>
              <w:lang w:val="en-US" w:eastAsia="zh-CN"/>
            </w:rPr>
            <w:t>培训</w:t>
          </w:r>
          <w:r>
            <w:rPr>
              <w:sz w:val="22"/>
              <w:szCs w:val="21"/>
            </w:rPr>
            <w:tab/>
          </w:r>
          <w:r>
            <w:rPr>
              <w:sz w:val="22"/>
              <w:szCs w:val="21"/>
            </w:rPr>
            <w:fldChar w:fldCharType="begin"/>
          </w:r>
          <w:r>
            <w:rPr>
              <w:sz w:val="22"/>
              <w:szCs w:val="21"/>
            </w:rPr>
            <w:instrText xml:space="preserve"> PAGEREF _Toc14332 \h </w:instrText>
          </w:r>
          <w:r>
            <w:rPr>
              <w:sz w:val="22"/>
              <w:szCs w:val="21"/>
            </w:rPr>
            <w:fldChar w:fldCharType="separate"/>
          </w:r>
          <w:r>
            <w:rPr>
              <w:sz w:val="22"/>
              <w:szCs w:val="21"/>
            </w:rPr>
            <w:t>32</w:t>
          </w:r>
          <w:r>
            <w:rPr>
              <w:sz w:val="22"/>
              <w:szCs w:val="21"/>
            </w:rPr>
            <w:fldChar w:fldCharType="end"/>
          </w:r>
          <w:r>
            <w:rPr>
              <w:rFonts w:hint="eastAsia"/>
              <w:sz w:val="22"/>
              <w:szCs w:val="20"/>
            </w:rPr>
            <w:fldChar w:fldCharType="end"/>
          </w:r>
        </w:p>
        <w:p w14:paraId="20005DAA">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_Toc32170 </w:instrText>
          </w:r>
          <w:r>
            <w:rPr>
              <w:rFonts w:hint="eastAsia"/>
              <w:sz w:val="22"/>
              <w:szCs w:val="20"/>
            </w:rPr>
            <w:fldChar w:fldCharType="separate"/>
          </w:r>
          <w:r>
            <w:rPr>
              <w:rFonts w:hint="default" w:ascii="Times New Roman" w:hAnsi="Times New Roman" w:cs="Times New Roman"/>
              <w:sz w:val="22"/>
              <w:szCs w:val="21"/>
              <w:lang w:val="en-US" w:eastAsia="zh-CN"/>
            </w:rPr>
            <w:t xml:space="preserve">12.2. </w:t>
          </w:r>
          <w:r>
            <w:rPr>
              <w:rFonts w:hint="eastAsia" w:ascii="Times New Roman" w:hAnsi="Times New Roman" w:cs="Times New Roman"/>
              <w:sz w:val="22"/>
              <w:szCs w:val="21"/>
              <w:lang w:val="en-US" w:eastAsia="zh-CN"/>
            </w:rPr>
            <w:t>演练</w:t>
          </w:r>
          <w:r>
            <w:rPr>
              <w:sz w:val="22"/>
              <w:szCs w:val="21"/>
            </w:rPr>
            <w:tab/>
          </w:r>
          <w:r>
            <w:rPr>
              <w:sz w:val="22"/>
              <w:szCs w:val="21"/>
            </w:rPr>
            <w:fldChar w:fldCharType="begin"/>
          </w:r>
          <w:r>
            <w:rPr>
              <w:sz w:val="22"/>
              <w:szCs w:val="21"/>
            </w:rPr>
            <w:instrText xml:space="preserve"> PAGEREF _Toc32170 \h </w:instrText>
          </w:r>
          <w:r>
            <w:rPr>
              <w:sz w:val="22"/>
              <w:szCs w:val="21"/>
            </w:rPr>
            <w:fldChar w:fldCharType="separate"/>
          </w:r>
          <w:r>
            <w:rPr>
              <w:sz w:val="22"/>
              <w:szCs w:val="21"/>
            </w:rPr>
            <w:t>33</w:t>
          </w:r>
          <w:r>
            <w:rPr>
              <w:sz w:val="22"/>
              <w:szCs w:val="21"/>
            </w:rPr>
            <w:fldChar w:fldCharType="end"/>
          </w:r>
          <w:r>
            <w:rPr>
              <w:rFonts w:hint="eastAsia"/>
              <w:sz w:val="22"/>
              <w:szCs w:val="20"/>
            </w:rPr>
            <w:fldChar w:fldCharType="end"/>
          </w:r>
        </w:p>
        <w:p w14:paraId="76F41403">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_Toc8784 </w:instrText>
          </w:r>
          <w:r>
            <w:rPr>
              <w:rFonts w:hint="eastAsia"/>
              <w:sz w:val="22"/>
              <w:szCs w:val="20"/>
            </w:rPr>
            <w:fldChar w:fldCharType="separate"/>
          </w:r>
          <w:r>
            <w:rPr>
              <w:rFonts w:hint="default" w:ascii="Times New Roman" w:hAnsi="Times New Roman" w:cs="Times New Roman"/>
              <w:sz w:val="22"/>
              <w:szCs w:val="21"/>
              <w:lang w:val="en-US" w:eastAsia="zh-CN"/>
            </w:rPr>
            <w:t xml:space="preserve">13. </w:t>
          </w:r>
          <w:r>
            <w:rPr>
              <w:rFonts w:hint="eastAsia" w:ascii="Times New Roman" w:hAnsi="Times New Roman" w:cs="Times New Roman"/>
              <w:sz w:val="22"/>
              <w:szCs w:val="21"/>
              <w:lang w:val="en-US" w:eastAsia="zh-CN"/>
            </w:rPr>
            <w:t>奖惩</w:t>
          </w:r>
          <w:r>
            <w:rPr>
              <w:sz w:val="22"/>
              <w:szCs w:val="21"/>
            </w:rPr>
            <w:tab/>
          </w:r>
          <w:r>
            <w:rPr>
              <w:sz w:val="22"/>
              <w:szCs w:val="21"/>
            </w:rPr>
            <w:fldChar w:fldCharType="begin"/>
          </w:r>
          <w:r>
            <w:rPr>
              <w:sz w:val="22"/>
              <w:szCs w:val="21"/>
            </w:rPr>
            <w:instrText xml:space="preserve"> PAGEREF _Toc8784 \h </w:instrText>
          </w:r>
          <w:r>
            <w:rPr>
              <w:sz w:val="22"/>
              <w:szCs w:val="21"/>
            </w:rPr>
            <w:fldChar w:fldCharType="separate"/>
          </w:r>
          <w:r>
            <w:rPr>
              <w:sz w:val="22"/>
              <w:szCs w:val="21"/>
            </w:rPr>
            <w:t>37</w:t>
          </w:r>
          <w:r>
            <w:rPr>
              <w:sz w:val="22"/>
              <w:szCs w:val="21"/>
            </w:rPr>
            <w:fldChar w:fldCharType="end"/>
          </w:r>
          <w:r>
            <w:rPr>
              <w:rFonts w:hint="eastAsia"/>
              <w:sz w:val="22"/>
              <w:szCs w:val="20"/>
            </w:rPr>
            <w:fldChar w:fldCharType="end"/>
          </w:r>
        </w:p>
        <w:p w14:paraId="56E1FA4C">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_Toc2297 </w:instrText>
          </w:r>
          <w:r>
            <w:rPr>
              <w:rFonts w:hint="eastAsia"/>
              <w:sz w:val="22"/>
              <w:szCs w:val="20"/>
            </w:rPr>
            <w:fldChar w:fldCharType="separate"/>
          </w:r>
          <w:r>
            <w:rPr>
              <w:rFonts w:hint="default" w:ascii="Times New Roman" w:hAnsi="Times New Roman" w:cs="Times New Roman"/>
              <w:sz w:val="22"/>
              <w:szCs w:val="21"/>
              <w:lang w:val="en-US" w:eastAsia="zh-CN"/>
            </w:rPr>
            <w:t xml:space="preserve">14. </w:t>
          </w:r>
          <w:r>
            <w:rPr>
              <w:rFonts w:hint="eastAsia" w:ascii="Times New Roman" w:hAnsi="Times New Roman" w:cs="Times New Roman"/>
              <w:sz w:val="22"/>
              <w:szCs w:val="21"/>
              <w:lang w:val="en-US" w:eastAsia="zh-CN"/>
            </w:rPr>
            <w:t>预案的评审、发布和更新</w:t>
          </w:r>
          <w:r>
            <w:rPr>
              <w:sz w:val="22"/>
              <w:szCs w:val="21"/>
            </w:rPr>
            <w:tab/>
          </w:r>
          <w:r>
            <w:rPr>
              <w:sz w:val="22"/>
              <w:szCs w:val="21"/>
            </w:rPr>
            <w:fldChar w:fldCharType="begin"/>
          </w:r>
          <w:r>
            <w:rPr>
              <w:sz w:val="22"/>
              <w:szCs w:val="21"/>
            </w:rPr>
            <w:instrText xml:space="preserve"> PAGEREF _Toc2297 \h </w:instrText>
          </w:r>
          <w:r>
            <w:rPr>
              <w:sz w:val="22"/>
              <w:szCs w:val="21"/>
            </w:rPr>
            <w:fldChar w:fldCharType="separate"/>
          </w:r>
          <w:r>
            <w:rPr>
              <w:sz w:val="22"/>
              <w:szCs w:val="21"/>
            </w:rPr>
            <w:t>38</w:t>
          </w:r>
          <w:r>
            <w:rPr>
              <w:sz w:val="22"/>
              <w:szCs w:val="21"/>
            </w:rPr>
            <w:fldChar w:fldCharType="end"/>
          </w:r>
          <w:r>
            <w:rPr>
              <w:rFonts w:hint="eastAsia"/>
              <w:sz w:val="22"/>
              <w:szCs w:val="20"/>
            </w:rPr>
            <w:fldChar w:fldCharType="end"/>
          </w:r>
        </w:p>
        <w:p w14:paraId="5EECDA49">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_Toc30238 </w:instrText>
          </w:r>
          <w:r>
            <w:rPr>
              <w:rFonts w:hint="eastAsia"/>
              <w:sz w:val="22"/>
              <w:szCs w:val="20"/>
            </w:rPr>
            <w:fldChar w:fldCharType="separate"/>
          </w:r>
          <w:r>
            <w:rPr>
              <w:rFonts w:hint="default" w:ascii="Times New Roman" w:hAnsi="Times New Roman" w:cs="Times New Roman"/>
              <w:sz w:val="22"/>
              <w:szCs w:val="21"/>
              <w:lang w:val="en-US" w:eastAsia="zh-CN"/>
            </w:rPr>
            <w:t xml:space="preserve">14.1. </w:t>
          </w:r>
          <w:r>
            <w:rPr>
              <w:rFonts w:hint="eastAsia" w:ascii="Times New Roman" w:hAnsi="Times New Roman" w:cs="Times New Roman"/>
              <w:sz w:val="22"/>
              <w:szCs w:val="21"/>
              <w:lang w:val="en-US" w:eastAsia="zh-CN"/>
            </w:rPr>
            <w:t>预案评审</w:t>
          </w:r>
          <w:r>
            <w:rPr>
              <w:sz w:val="22"/>
              <w:szCs w:val="21"/>
            </w:rPr>
            <w:tab/>
          </w:r>
          <w:r>
            <w:rPr>
              <w:sz w:val="22"/>
              <w:szCs w:val="21"/>
            </w:rPr>
            <w:fldChar w:fldCharType="begin"/>
          </w:r>
          <w:r>
            <w:rPr>
              <w:sz w:val="22"/>
              <w:szCs w:val="21"/>
            </w:rPr>
            <w:instrText xml:space="preserve"> PAGEREF _Toc30238 \h </w:instrText>
          </w:r>
          <w:r>
            <w:rPr>
              <w:sz w:val="22"/>
              <w:szCs w:val="21"/>
            </w:rPr>
            <w:fldChar w:fldCharType="separate"/>
          </w:r>
          <w:r>
            <w:rPr>
              <w:sz w:val="22"/>
              <w:szCs w:val="21"/>
            </w:rPr>
            <w:t>38</w:t>
          </w:r>
          <w:r>
            <w:rPr>
              <w:sz w:val="22"/>
              <w:szCs w:val="21"/>
            </w:rPr>
            <w:fldChar w:fldCharType="end"/>
          </w:r>
          <w:r>
            <w:rPr>
              <w:rFonts w:hint="eastAsia"/>
              <w:sz w:val="22"/>
              <w:szCs w:val="20"/>
            </w:rPr>
            <w:fldChar w:fldCharType="end"/>
          </w:r>
        </w:p>
        <w:p w14:paraId="32CC58E0">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_Toc11906 </w:instrText>
          </w:r>
          <w:r>
            <w:rPr>
              <w:rFonts w:hint="eastAsia"/>
              <w:sz w:val="22"/>
              <w:szCs w:val="20"/>
            </w:rPr>
            <w:fldChar w:fldCharType="separate"/>
          </w:r>
          <w:r>
            <w:rPr>
              <w:rFonts w:hint="default" w:ascii="Times New Roman" w:hAnsi="Times New Roman" w:cs="Times New Roman"/>
              <w:sz w:val="22"/>
              <w:szCs w:val="21"/>
              <w:lang w:val="en-US" w:eastAsia="zh-CN"/>
            </w:rPr>
            <w:t xml:space="preserve">14.2. </w:t>
          </w:r>
          <w:r>
            <w:rPr>
              <w:rFonts w:hint="eastAsia" w:ascii="Times New Roman" w:hAnsi="Times New Roman" w:cs="Times New Roman"/>
              <w:sz w:val="22"/>
              <w:szCs w:val="21"/>
              <w:lang w:val="en-US" w:eastAsia="zh-CN"/>
            </w:rPr>
            <w:t>预案更新</w:t>
          </w:r>
          <w:r>
            <w:rPr>
              <w:sz w:val="22"/>
              <w:szCs w:val="21"/>
            </w:rPr>
            <w:tab/>
          </w:r>
          <w:r>
            <w:rPr>
              <w:sz w:val="22"/>
              <w:szCs w:val="21"/>
            </w:rPr>
            <w:fldChar w:fldCharType="begin"/>
          </w:r>
          <w:r>
            <w:rPr>
              <w:sz w:val="22"/>
              <w:szCs w:val="21"/>
            </w:rPr>
            <w:instrText xml:space="preserve"> PAGEREF _Toc11906 \h </w:instrText>
          </w:r>
          <w:r>
            <w:rPr>
              <w:sz w:val="22"/>
              <w:szCs w:val="21"/>
            </w:rPr>
            <w:fldChar w:fldCharType="separate"/>
          </w:r>
          <w:r>
            <w:rPr>
              <w:sz w:val="22"/>
              <w:szCs w:val="21"/>
            </w:rPr>
            <w:t>38</w:t>
          </w:r>
          <w:r>
            <w:rPr>
              <w:sz w:val="22"/>
              <w:szCs w:val="21"/>
            </w:rPr>
            <w:fldChar w:fldCharType="end"/>
          </w:r>
          <w:r>
            <w:rPr>
              <w:rFonts w:hint="eastAsia"/>
              <w:sz w:val="22"/>
              <w:szCs w:val="20"/>
            </w:rPr>
            <w:fldChar w:fldCharType="end"/>
          </w:r>
        </w:p>
        <w:p w14:paraId="330F9FF4">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_Toc7244 </w:instrText>
          </w:r>
          <w:r>
            <w:rPr>
              <w:rFonts w:hint="eastAsia"/>
              <w:sz w:val="22"/>
              <w:szCs w:val="20"/>
            </w:rPr>
            <w:fldChar w:fldCharType="separate"/>
          </w:r>
          <w:r>
            <w:rPr>
              <w:rFonts w:hint="default" w:ascii="Times New Roman" w:hAnsi="Times New Roman" w:cs="Times New Roman"/>
              <w:sz w:val="22"/>
              <w:szCs w:val="21"/>
              <w:lang w:val="en-US" w:eastAsia="zh-CN"/>
            </w:rPr>
            <w:t xml:space="preserve">14.3. </w:t>
          </w:r>
          <w:r>
            <w:rPr>
              <w:rFonts w:hint="eastAsia" w:ascii="Times New Roman" w:hAnsi="Times New Roman" w:cs="Times New Roman"/>
              <w:sz w:val="22"/>
              <w:szCs w:val="21"/>
              <w:lang w:val="en-US" w:eastAsia="zh-CN"/>
            </w:rPr>
            <w:t>预案发布</w:t>
          </w:r>
          <w:r>
            <w:rPr>
              <w:sz w:val="22"/>
              <w:szCs w:val="21"/>
            </w:rPr>
            <w:tab/>
          </w:r>
          <w:r>
            <w:rPr>
              <w:sz w:val="22"/>
              <w:szCs w:val="21"/>
            </w:rPr>
            <w:fldChar w:fldCharType="begin"/>
          </w:r>
          <w:r>
            <w:rPr>
              <w:sz w:val="22"/>
              <w:szCs w:val="21"/>
            </w:rPr>
            <w:instrText xml:space="preserve"> PAGEREF _Toc7244 \h </w:instrText>
          </w:r>
          <w:r>
            <w:rPr>
              <w:sz w:val="22"/>
              <w:szCs w:val="21"/>
            </w:rPr>
            <w:fldChar w:fldCharType="separate"/>
          </w:r>
          <w:r>
            <w:rPr>
              <w:sz w:val="22"/>
              <w:szCs w:val="21"/>
            </w:rPr>
            <w:t>39</w:t>
          </w:r>
          <w:r>
            <w:rPr>
              <w:sz w:val="22"/>
              <w:szCs w:val="21"/>
            </w:rPr>
            <w:fldChar w:fldCharType="end"/>
          </w:r>
          <w:r>
            <w:rPr>
              <w:rFonts w:hint="eastAsia"/>
              <w:sz w:val="22"/>
              <w:szCs w:val="20"/>
            </w:rPr>
            <w:fldChar w:fldCharType="end"/>
          </w:r>
        </w:p>
        <w:p w14:paraId="70B3D149">
          <w:pPr>
            <w:pStyle w:val="11"/>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_Toc2745 </w:instrText>
          </w:r>
          <w:r>
            <w:rPr>
              <w:rFonts w:hint="eastAsia"/>
              <w:sz w:val="22"/>
              <w:szCs w:val="20"/>
            </w:rPr>
            <w:fldChar w:fldCharType="separate"/>
          </w:r>
          <w:r>
            <w:rPr>
              <w:rFonts w:hint="default" w:ascii="Times New Roman" w:hAnsi="Times New Roman" w:cs="Times New Roman"/>
              <w:sz w:val="22"/>
              <w:szCs w:val="21"/>
              <w:lang w:val="en-US" w:eastAsia="zh-CN"/>
            </w:rPr>
            <w:t xml:space="preserve">15. </w:t>
          </w:r>
          <w:r>
            <w:rPr>
              <w:rFonts w:hint="eastAsia" w:ascii="Times New Roman" w:hAnsi="Times New Roman" w:cs="Times New Roman"/>
              <w:sz w:val="22"/>
              <w:szCs w:val="21"/>
              <w:lang w:val="en-US" w:eastAsia="zh-CN"/>
            </w:rPr>
            <w:t>附图、附件</w:t>
          </w:r>
          <w:r>
            <w:rPr>
              <w:sz w:val="22"/>
              <w:szCs w:val="21"/>
            </w:rPr>
            <w:tab/>
          </w:r>
          <w:r>
            <w:rPr>
              <w:sz w:val="22"/>
              <w:szCs w:val="21"/>
            </w:rPr>
            <w:fldChar w:fldCharType="begin"/>
          </w:r>
          <w:r>
            <w:rPr>
              <w:sz w:val="22"/>
              <w:szCs w:val="21"/>
            </w:rPr>
            <w:instrText xml:space="preserve"> PAGEREF _Toc2745 \h </w:instrText>
          </w:r>
          <w:r>
            <w:rPr>
              <w:sz w:val="22"/>
              <w:szCs w:val="21"/>
            </w:rPr>
            <w:fldChar w:fldCharType="separate"/>
          </w:r>
          <w:r>
            <w:rPr>
              <w:sz w:val="22"/>
              <w:szCs w:val="21"/>
            </w:rPr>
            <w:t>40</w:t>
          </w:r>
          <w:r>
            <w:rPr>
              <w:sz w:val="22"/>
              <w:szCs w:val="21"/>
            </w:rPr>
            <w:fldChar w:fldCharType="end"/>
          </w:r>
          <w:r>
            <w:rPr>
              <w:rFonts w:hint="eastAsia"/>
              <w:sz w:val="22"/>
              <w:szCs w:val="20"/>
            </w:rPr>
            <w:fldChar w:fldCharType="end"/>
          </w:r>
        </w:p>
        <w:p w14:paraId="0391BC00">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_Toc25093 </w:instrText>
          </w:r>
          <w:r>
            <w:rPr>
              <w:rFonts w:hint="eastAsia"/>
              <w:sz w:val="22"/>
              <w:szCs w:val="20"/>
            </w:rPr>
            <w:fldChar w:fldCharType="separate"/>
          </w:r>
          <w:r>
            <w:rPr>
              <w:rFonts w:hint="default" w:ascii="Times New Roman" w:hAnsi="Times New Roman" w:cs="Times New Roman"/>
              <w:sz w:val="22"/>
              <w:szCs w:val="21"/>
              <w:lang w:val="en-US" w:eastAsia="zh-CN"/>
            </w:rPr>
            <w:t xml:space="preserve">15.1. </w:t>
          </w:r>
          <w:r>
            <w:rPr>
              <w:rFonts w:hint="eastAsia" w:ascii="Times New Roman" w:hAnsi="Times New Roman" w:cs="Times New Roman"/>
              <w:sz w:val="22"/>
              <w:szCs w:val="21"/>
              <w:lang w:val="en-US" w:eastAsia="zh-CN"/>
            </w:rPr>
            <w:t>附图</w:t>
          </w:r>
          <w:r>
            <w:rPr>
              <w:sz w:val="22"/>
              <w:szCs w:val="21"/>
            </w:rPr>
            <w:tab/>
          </w:r>
          <w:r>
            <w:rPr>
              <w:sz w:val="22"/>
              <w:szCs w:val="21"/>
            </w:rPr>
            <w:fldChar w:fldCharType="begin"/>
          </w:r>
          <w:r>
            <w:rPr>
              <w:sz w:val="22"/>
              <w:szCs w:val="21"/>
            </w:rPr>
            <w:instrText xml:space="preserve"> PAGEREF _Toc25093 \h </w:instrText>
          </w:r>
          <w:r>
            <w:rPr>
              <w:sz w:val="22"/>
              <w:szCs w:val="21"/>
            </w:rPr>
            <w:fldChar w:fldCharType="separate"/>
          </w:r>
          <w:r>
            <w:rPr>
              <w:sz w:val="22"/>
              <w:szCs w:val="21"/>
            </w:rPr>
            <w:t>40</w:t>
          </w:r>
          <w:r>
            <w:rPr>
              <w:sz w:val="22"/>
              <w:szCs w:val="21"/>
            </w:rPr>
            <w:fldChar w:fldCharType="end"/>
          </w:r>
          <w:r>
            <w:rPr>
              <w:rFonts w:hint="eastAsia"/>
              <w:sz w:val="22"/>
              <w:szCs w:val="20"/>
            </w:rPr>
            <w:fldChar w:fldCharType="end"/>
          </w:r>
        </w:p>
        <w:p w14:paraId="65D9AA73">
          <w:pPr>
            <w:pStyle w:val="12"/>
            <w:tabs>
              <w:tab w:val="right" w:leader="dot" w:pos="8306"/>
            </w:tabs>
            <w:rPr>
              <w:sz w:val="22"/>
              <w:szCs w:val="21"/>
            </w:rPr>
          </w:pPr>
          <w:r>
            <w:rPr>
              <w:rFonts w:hint="eastAsia"/>
              <w:sz w:val="22"/>
              <w:szCs w:val="20"/>
            </w:rPr>
            <w:fldChar w:fldCharType="begin"/>
          </w:r>
          <w:r>
            <w:rPr>
              <w:rFonts w:hint="eastAsia"/>
              <w:sz w:val="22"/>
              <w:szCs w:val="20"/>
            </w:rPr>
            <w:instrText xml:space="preserve"> HYPERLINK \l _Toc22169 </w:instrText>
          </w:r>
          <w:r>
            <w:rPr>
              <w:rFonts w:hint="eastAsia"/>
              <w:sz w:val="22"/>
              <w:szCs w:val="20"/>
            </w:rPr>
            <w:fldChar w:fldCharType="separate"/>
          </w:r>
          <w:r>
            <w:rPr>
              <w:rFonts w:hint="default" w:ascii="Times New Roman" w:hAnsi="Times New Roman" w:cs="Times New Roman"/>
              <w:sz w:val="22"/>
              <w:szCs w:val="21"/>
              <w:lang w:val="en-US" w:eastAsia="zh-CN"/>
            </w:rPr>
            <w:t xml:space="preserve">15.2. </w:t>
          </w:r>
          <w:r>
            <w:rPr>
              <w:rFonts w:hint="eastAsia" w:ascii="Times New Roman" w:hAnsi="Times New Roman" w:cs="Times New Roman"/>
              <w:sz w:val="22"/>
              <w:szCs w:val="21"/>
              <w:lang w:val="en-US" w:eastAsia="zh-CN"/>
            </w:rPr>
            <w:t>附件</w:t>
          </w:r>
          <w:r>
            <w:rPr>
              <w:sz w:val="22"/>
              <w:szCs w:val="21"/>
            </w:rPr>
            <w:tab/>
          </w:r>
          <w:r>
            <w:rPr>
              <w:sz w:val="22"/>
              <w:szCs w:val="21"/>
            </w:rPr>
            <w:fldChar w:fldCharType="begin"/>
          </w:r>
          <w:r>
            <w:rPr>
              <w:sz w:val="22"/>
              <w:szCs w:val="21"/>
            </w:rPr>
            <w:instrText xml:space="preserve"> PAGEREF _Toc22169 \h </w:instrText>
          </w:r>
          <w:r>
            <w:rPr>
              <w:sz w:val="22"/>
              <w:szCs w:val="21"/>
            </w:rPr>
            <w:fldChar w:fldCharType="separate"/>
          </w:r>
          <w:r>
            <w:rPr>
              <w:sz w:val="22"/>
              <w:szCs w:val="21"/>
            </w:rPr>
            <w:t>40</w:t>
          </w:r>
          <w:r>
            <w:rPr>
              <w:sz w:val="22"/>
              <w:szCs w:val="21"/>
            </w:rPr>
            <w:fldChar w:fldCharType="end"/>
          </w:r>
          <w:r>
            <w:rPr>
              <w:rFonts w:hint="eastAsia"/>
              <w:sz w:val="22"/>
              <w:szCs w:val="20"/>
            </w:rPr>
            <w:fldChar w:fldCharType="end"/>
          </w:r>
        </w:p>
        <w:p w14:paraId="7347E2A5">
          <w:pPr>
            <w:ind w:left="0" w:leftChars="0" w:firstLine="0" w:firstLineChars="0"/>
          </w:pPr>
          <w:r>
            <w:rPr>
              <w:rFonts w:hint="eastAsia"/>
              <w:sz w:val="22"/>
              <w:szCs w:val="20"/>
            </w:rPr>
            <w:fldChar w:fldCharType="end"/>
          </w:r>
        </w:p>
      </w:sdtContent>
    </w:sdt>
    <w:p w14:paraId="6E1F1104">
      <w:pPr>
        <w:pStyle w:val="2"/>
        <w:numPr>
          <w:ilvl w:val="0"/>
          <w:numId w:val="1"/>
        </w:numPr>
        <w:bidi w:val="0"/>
        <w:ind w:left="425" w:leftChars="0" w:hanging="425" w:firstLineChars="0"/>
        <w:rPr>
          <w:rFonts w:hint="eastAsia" w:ascii="Times New Roman" w:hAnsi="Times New Roman" w:cs="Times New Roman"/>
          <w:lang w:val="en-US" w:eastAsia="zh-CN"/>
        </w:rPr>
      </w:pPr>
      <w:bookmarkStart w:id="0" w:name="_Toc19654"/>
      <w:r>
        <w:rPr>
          <w:rFonts w:hint="eastAsia" w:ascii="Times New Roman" w:hAnsi="Times New Roman" w:cs="Times New Roman"/>
          <w:lang w:val="en-US" w:eastAsia="zh-CN"/>
        </w:rPr>
        <w:t>总则</w:t>
      </w:r>
      <w:bookmarkEnd w:id="0"/>
    </w:p>
    <w:p w14:paraId="786BCC6C">
      <w:pPr>
        <w:pStyle w:val="3"/>
        <w:numPr>
          <w:ilvl w:val="1"/>
          <w:numId w:val="1"/>
        </w:numPr>
        <w:bidi w:val="0"/>
        <w:ind w:left="567" w:leftChars="0" w:hanging="567" w:firstLineChars="0"/>
        <w:rPr>
          <w:rFonts w:hint="eastAsia" w:ascii="Times New Roman" w:hAnsi="Times New Roman" w:cs="Times New Roman"/>
          <w:lang w:val="en-US" w:eastAsia="zh-CN"/>
        </w:rPr>
      </w:pPr>
      <w:bookmarkStart w:id="1" w:name="_Toc1074"/>
      <w:bookmarkStart w:id="2" w:name="_Toc25080"/>
      <w:bookmarkStart w:id="3" w:name="_Toc21998"/>
      <w:bookmarkStart w:id="4" w:name="_Toc1639776"/>
      <w:bookmarkStart w:id="5" w:name="_Toc21817"/>
      <w:r>
        <w:rPr>
          <w:rFonts w:hint="eastAsia" w:ascii="Times New Roman" w:hAnsi="Times New Roman" w:cs="Times New Roman"/>
          <w:lang w:val="en-US" w:eastAsia="zh-CN"/>
        </w:rPr>
        <w:t>编制目的</w:t>
      </w:r>
      <w:bookmarkEnd w:id="1"/>
      <w:bookmarkEnd w:id="2"/>
      <w:bookmarkEnd w:id="3"/>
      <w:bookmarkEnd w:id="4"/>
      <w:bookmarkEnd w:id="5"/>
    </w:p>
    <w:p w14:paraId="1B26D1B2">
      <w:pPr>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为有效应对突发环境事件，建立健全本公司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14:paraId="463A684B">
      <w:pPr>
        <w:pStyle w:val="3"/>
        <w:numPr>
          <w:ilvl w:val="1"/>
          <w:numId w:val="1"/>
        </w:numPr>
        <w:bidi w:val="0"/>
        <w:ind w:left="567" w:leftChars="0" w:hanging="567" w:firstLineChars="0"/>
        <w:rPr>
          <w:rFonts w:hint="default" w:ascii="Times New Roman" w:hAnsi="Times New Roman" w:cs="Times New Roman"/>
          <w:lang w:val="en-US" w:eastAsia="zh-CN"/>
        </w:rPr>
      </w:pPr>
      <w:bookmarkStart w:id="6" w:name="_Toc1870"/>
      <w:r>
        <w:rPr>
          <w:rFonts w:hint="eastAsia" w:ascii="Times New Roman" w:hAnsi="Times New Roman" w:cs="Times New Roman"/>
          <w:lang w:val="en-US" w:eastAsia="zh-CN"/>
        </w:rPr>
        <w:t>编法依据</w:t>
      </w:r>
      <w:bookmarkEnd w:id="6"/>
    </w:p>
    <w:p w14:paraId="78532E4B">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法律</w:t>
      </w:r>
    </w:p>
    <w:p w14:paraId="73DBA381">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《中华人民共和国环境保护法》(2015年1月1日施行)；</w:t>
      </w:r>
    </w:p>
    <w:p w14:paraId="47C11F5D">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《中华人民共和国突发事件应对法》(2024年6月28日修正)；</w:t>
      </w:r>
    </w:p>
    <w:p w14:paraId="23B998A2">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《中华人民共和国安全生产法》(2021年9月1日施行)；</w:t>
      </w:r>
    </w:p>
    <w:p w14:paraId="144FF56C">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《中华人民共和国水污染防治法》(2017年修正)；</w:t>
      </w:r>
    </w:p>
    <w:p w14:paraId="1D2E07BE">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《中华人民共和国大气污染防治法》(2018年修正)；</w:t>
      </w:r>
    </w:p>
    <w:p w14:paraId="2C5C49FD">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《中华人民共和国固体废物污染环境防治法》(2020年9月</w:t>
      </w:r>
      <w:r>
        <w:rPr>
          <w:rFonts w:hint="eastAsia" w:eastAsia="仿宋" w:cs="Times New Roman"/>
          <w:sz w:val="28"/>
          <w:szCs w:val="28"/>
          <w:lang w:val="en-US" w:eastAsia="zh-CN"/>
        </w:rPr>
        <w:t>1日</w:t>
      </w:r>
      <w:r>
        <w:rPr>
          <w:rFonts w:hint="eastAsia" w:ascii="Times New Roman" w:hAnsi="Times New Roman" w:eastAsia="仿宋" w:cs="Times New Roman"/>
          <w:sz w:val="28"/>
          <w:szCs w:val="28"/>
          <w:lang w:val="en-US" w:eastAsia="zh-CN"/>
        </w:rPr>
        <w:t>施行）；</w:t>
      </w:r>
    </w:p>
    <w:p w14:paraId="7DBDF38A">
      <w:pPr>
        <w:keepNext w:val="0"/>
        <w:keepLines w:val="0"/>
        <w:pageBreakBefore w:val="0"/>
        <w:widowControl w:val="0"/>
        <w:numPr>
          <w:ilvl w:val="0"/>
          <w:numId w:val="2"/>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《中华人民共和国土壤污染防治法》(2019年1月1日施行)。</w:t>
      </w:r>
    </w:p>
    <w:p w14:paraId="0C0F71E9">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行政法规、政府部门规章及行政性文件</w:t>
      </w:r>
    </w:p>
    <w:p w14:paraId="10114726">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《突发环境事件应急管理办法》(2015年6月5日施行)；</w:t>
      </w:r>
    </w:p>
    <w:p w14:paraId="5840A1CF">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《突发环境事件信息报告办法》(2011年5月1日施行)；</w:t>
      </w:r>
    </w:p>
    <w:p w14:paraId="2D792251">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《突发环境事件调查处理办法》(2015年3月1日施行)</w:t>
      </w:r>
    </w:p>
    <w:p w14:paraId="1A8C6EDC">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《突发事件应急预案管理办法》(国办发[2024]5号)；</w:t>
      </w:r>
    </w:p>
    <w:p w14:paraId="2ACCE260">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《国务院关于加强环境保护重点工作的意见》(国发[201135号)；</w:t>
      </w:r>
    </w:p>
    <w:p w14:paraId="3EFBA8B4">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《关于印发〈企业事业单位突发环境事件应急预案备案管理办法（试行））的通知》（环发[2015]4号）；</w:t>
      </w:r>
    </w:p>
    <w:p w14:paraId="4F4D50F6">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《国家危险废物名录（2021年版）》（部令第15号）。</w:t>
      </w:r>
    </w:p>
    <w:p w14:paraId="32388BF3">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地方行政性文件</w:t>
      </w:r>
    </w:p>
    <w:p w14:paraId="2129169B">
      <w:pPr>
        <w:widowControl w:val="0"/>
        <w:numPr>
          <w:ilvl w:val="0"/>
          <w:numId w:val="4"/>
        </w:numPr>
        <w:spacing w:line="360" w:lineRule="auto"/>
        <w:ind w:left="0" w:firstLine="420"/>
        <w:jc w:val="left"/>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《天津市生态环境保护条例》（2019年3月1日起施行）；</w:t>
      </w:r>
    </w:p>
    <w:p w14:paraId="2797E659">
      <w:pPr>
        <w:widowControl w:val="0"/>
        <w:numPr>
          <w:ilvl w:val="0"/>
          <w:numId w:val="4"/>
        </w:numPr>
        <w:spacing w:line="360" w:lineRule="auto"/>
        <w:ind w:left="0" w:firstLine="420"/>
        <w:jc w:val="left"/>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《天津市大气污染防治条例》</w:t>
      </w:r>
      <w:r>
        <w:rPr>
          <w:rFonts w:hint="eastAsia" w:ascii="Times New Roman" w:hAnsi="Times New Roman" w:eastAsia="仿宋" w:cs="Times New Roman"/>
          <w:kern w:val="2"/>
          <w:sz w:val="28"/>
          <w:szCs w:val="28"/>
          <w:lang w:val="en-US" w:eastAsia="zh-CN" w:bidi="ar-SA"/>
        </w:rPr>
        <w:t>（</w:t>
      </w:r>
      <w:r>
        <w:rPr>
          <w:rFonts w:ascii="Times New Roman" w:hAnsi="Times New Roman" w:eastAsia="仿宋" w:cs="Times New Roman"/>
          <w:kern w:val="2"/>
          <w:sz w:val="28"/>
          <w:szCs w:val="28"/>
          <w:lang w:val="en-US" w:eastAsia="zh-CN" w:bidi="ar-SA"/>
        </w:rPr>
        <w:t>2020年9月25日天津市第十七届人民代表大会常务委员会第二十三次会议《关于修改〈天津市供电用电条例〉等七部地方性法规的决定》</w:t>
      </w:r>
      <w:r>
        <w:rPr>
          <w:rFonts w:hint="eastAsia" w:ascii="Times New Roman" w:hAnsi="Times New Roman" w:eastAsia="仿宋" w:cs="Times New Roman"/>
          <w:kern w:val="2"/>
          <w:sz w:val="28"/>
          <w:szCs w:val="28"/>
          <w:lang w:val="en-US" w:eastAsia="zh-CN" w:bidi="ar-SA"/>
        </w:rPr>
        <w:t>）</w:t>
      </w:r>
      <w:r>
        <w:rPr>
          <w:rFonts w:ascii="Times New Roman" w:hAnsi="Times New Roman" w:eastAsia="仿宋" w:cs="Times New Roman"/>
          <w:kern w:val="2"/>
          <w:sz w:val="28"/>
          <w:szCs w:val="28"/>
          <w:lang w:val="en-US" w:eastAsia="zh-CN" w:bidi="ar-SA"/>
        </w:rPr>
        <w:t>；</w:t>
      </w:r>
    </w:p>
    <w:p w14:paraId="50ECFF6A">
      <w:pPr>
        <w:widowControl w:val="0"/>
        <w:numPr>
          <w:ilvl w:val="0"/>
          <w:numId w:val="4"/>
        </w:numPr>
        <w:spacing w:line="360" w:lineRule="auto"/>
        <w:ind w:left="0" w:firstLine="420"/>
        <w:jc w:val="left"/>
        <w:rPr>
          <w:rFonts w:ascii="Times New Roman" w:hAnsi="Times New Roman" w:eastAsia="仿宋" w:cs="Times New Roman"/>
          <w:kern w:val="2"/>
          <w:sz w:val="28"/>
          <w:szCs w:val="28"/>
          <w:lang w:val="zh-CN" w:eastAsia="zh-CN" w:bidi="ar-SA"/>
        </w:rPr>
      </w:pPr>
      <w:r>
        <w:rPr>
          <w:rFonts w:ascii="Times New Roman" w:hAnsi="Times New Roman" w:eastAsia="仿宋" w:cs="Times New Roman"/>
          <w:kern w:val="2"/>
          <w:sz w:val="28"/>
          <w:szCs w:val="28"/>
          <w:lang w:val="en-US" w:eastAsia="zh-CN" w:bidi="ar-SA"/>
        </w:rPr>
        <w:t>《天津市水污染防治条例》</w:t>
      </w:r>
      <w:r>
        <w:rPr>
          <w:rFonts w:hint="eastAsia" w:ascii="Times New Roman" w:hAnsi="Times New Roman" w:eastAsia="仿宋" w:cs="Times New Roman"/>
          <w:kern w:val="2"/>
          <w:sz w:val="28"/>
          <w:szCs w:val="28"/>
          <w:lang w:val="en-US" w:eastAsia="zh-CN" w:bidi="ar-SA"/>
        </w:rPr>
        <w:t>（</w:t>
      </w:r>
      <w:r>
        <w:rPr>
          <w:rFonts w:ascii="Times New Roman" w:hAnsi="Times New Roman" w:eastAsia="仿宋" w:cs="Times New Roman"/>
          <w:kern w:val="2"/>
          <w:sz w:val="28"/>
          <w:szCs w:val="28"/>
          <w:lang w:val="en-US" w:eastAsia="zh-CN" w:bidi="ar-SA"/>
        </w:rPr>
        <w:t>2020年9月25日天津市第十七届人民代表大会常务委员会第二十三次会议《关于修改〈天津市供电用电条例〉等七部地方性法规的决定》第三次修正</w:t>
      </w:r>
      <w:r>
        <w:rPr>
          <w:rFonts w:hint="eastAsia" w:ascii="Times New Roman" w:hAnsi="Times New Roman" w:eastAsia="仿宋" w:cs="Times New Roman"/>
          <w:kern w:val="2"/>
          <w:sz w:val="28"/>
          <w:szCs w:val="28"/>
          <w:lang w:val="en-US" w:eastAsia="zh-CN" w:bidi="ar-SA"/>
        </w:rPr>
        <w:t>）</w:t>
      </w:r>
      <w:r>
        <w:rPr>
          <w:rFonts w:ascii="Times New Roman" w:hAnsi="Times New Roman" w:eastAsia="仿宋" w:cs="Times New Roman"/>
          <w:kern w:val="2"/>
          <w:sz w:val="28"/>
          <w:szCs w:val="28"/>
          <w:lang w:val="en-US" w:eastAsia="zh-CN" w:bidi="ar-SA"/>
        </w:rPr>
        <w:t>；</w:t>
      </w:r>
    </w:p>
    <w:p w14:paraId="74407DD2">
      <w:pPr>
        <w:widowControl w:val="0"/>
        <w:numPr>
          <w:ilvl w:val="0"/>
          <w:numId w:val="4"/>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《天津市人民政府关于印发天津市突发事件总体应急预案的通知》（津政规[2021]1号）；</w:t>
      </w:r>
    </w:p>
    <w:p w14:paraId="19754124">
      <w:pPr>
        <w:widowControl w:val="0"/>
        <w:numPr>
          <w:ilvl w:val="0"/>
          <w:numId w:val="4"/>
        </w:numPr>
        <w:spacing w:line="360" w:lineRule="auto"/>
        <w:ind w:left="0" w:firstLine="42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《天津市人民政府办公厅关于印发&lt;天津市森林火灾应急预案等14个专项应急预案&gt;的通知》（津政办规[2022]2号）；</w:t>
      </w:r>
    </w:p>
    <w:p w14:paraId="39874491">
      <w:pPr>
        <w:widowControl w:val="0"/>
        <w:numPr>
          <w:ilvl w:val="0"/>
          <w:numId w:val="4"/>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《天津市滨海新区人民政府办公室关于印发&lt;天津市滨海新区突发环境事件应急预案&gt;的通知》（津滨政办规[2022]8号）；</w:t>
      </w:r>
    </w:p>
    <w:p w14:paraId="45DE072A">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标准、技术规范、指南</w:t>
      </w:r>
    </w:p>
    <w:p w14:paraId="463CCEF6">
      <w:pPr>
        <w:widowControl w:val="0"/>
        <w:numPr>
          <w:ilvl w:val="0"/>
          <w:numId w:val="5"/>
        </w:numPr>
        <w:spacing w:line="360" w:lineRule="auto"/>
        <w:ind w:left="0" w:firstLine="42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《环境应急资源调查指南（试行）》（环办应急[2019]17号）；</w:t>
      </w:r>
    </w:p>
    <w:p w14:paraId="5178E672">
      <w:pPr>
        <w:numPr>
          <w:ilvl w:val="0"/>
          <w:numId w:val="5"/>
        </w:numPr>
        <w:spacing w:line="240" w:lineRule="auto"/>
        <w:ind w:left="0" w:leftChars="0" w:firstLine="420" w:firstLineChars="0"/>
        <w:rPr>
          <w:rFonts w:ascii="Times New Roman" w:hAnsi="Times New Roman" w:eastAsia="仿宋" w:cs="Times New Roman"/>
          <w:sz w:val="28"/>
          <w:szCs w:val="20"/>
        </w:rPr>
      </w:pPr>
      <w:r>
        <w:rPr>
          <w:rFonts w:hint="eastAsia" w:ascii="Times New Roman" w:hAnsi="Times New Roman" w:eastAsia="仿宋" w:cs="Times New Roman"/>
          <w:sz w:val="28"/>
          <w:szCs w:val="20"/>
          <w:lang w:eastAsia="zh-CN"/>
        </w:rPr>
        <w:t>《</w:t>
      </w:r>
      <w:r>
        <w:rPr>
          <w:rFonts w:hint="eastAsia" w:ascii="Times New Roman" w:hAnsi="Times New Roman" w:eastAsia="仿宋" w:cs="Times New Roman"/>
          <w:sz w:val="28"/>
          <w:szCs w:val="20"/>
          <w:lang w:val="en-US" w:eastAsia="zh-CN"/>
        </w:rPr>
        <w:t>突发环境事件应急监测技术规范</w:t>
      </w:r>
      <w:r>
        <w:rPr>
          <w:rFonts w:hint="eastAsia" w:ascii="Times New Roman" w:hAnsi="Times New Roman" w:eastAsia="仿宋" w:cs="Times New Roman"/>
          <w:sz w:val="28"/>
          <w:szCs w:val="20"/>
          <w:lang w:eastAsia="zh-CN"/>
        </w:rPr>
        <w:t>》（</w:t>
      </w:r>
      <w:r>
        <w:rPr>
          <w:rFonts w:hint="eastAsia" w:ascii="Times New Roman" w:hAnsi="Times New Roman" w:eastAsia="仿宋" w:cs="Times New Roman"/>
          <w:sz w:val="28"/>
          <w:szCs w:val="20"/>
          <w:lang w:val="en-US" w:eastAsia="zh-CN"/>
        </w:rPr>
        <w:t>HJ589-2021</w:t>
      </w:r>
      <w:r>
        <w:rPr>
          <w:rFonts w:hint="eastAsia" w:ascii="Times New Roman" w:hAnsi="Times New Roman" w:eastAsia="仿宋" w:cs="Times New Roman"/>
          <w:sz w:val="28"/>
          <w:szCs w:val="20"/>
          <w:lang w:eastAsia="zh-CN"/>
        </w:rPr>
        <w:t>）；</w:t>
      </w:r>
    </w:p>
    <w:p w14:paraId="0DEA2915">
      <w:pPr>
        <w:widowControl w:val="0"/>
        <w:numPr>
          <w:ilvl w:val="0"/>
          <w:numId w:val="5"/>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《企业突发环境事件风险评估指南（试行）》（2014年4月生效）（环办[2014]34号）；</w:t>
      </w:r>
    </w:p>
    <w:p w14:paraId="180C9626">
      <w:pPr>
        <w:widowControl w:val="0"/>
        <w:numPr>
          <w:ilvl w:val="0"/>
          <w:numId w:val="5"/>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《企业事业单位突发环境事件应急预案评审工作指南》（环办应急[2018]8号）；</w:t>
      </w:r>
    </w:p>
    <w:p w14:paraId="72319C49">
      <w:pPr>
        <w:widowControl w:val="0"/>
        <w:numPr>
          <w:ilvl w:val="0"/>
          <w:numId w:val="5"/>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《企业突发环境事件风险分级方法》（HJ941-2018）；</w:t>
      </w:r>
    </w:p>
    <w:p w14:paraId="3F4EC92A">
      <w:pPr>
        <w:widowControl w:val="0"/>
        <w:numPr>
          <w:ilvl w:val="0"/>
          <w:numId w:val="5"/>
        </w:numPr>
        <w:spacing w:line="360" w:lineRule="auto"/>
        <w:ind w:left="0" w:firstLine="42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《建设项目环境风险评价技术导则》（HJ169-2018）。</w:t>
      </w:r>
    </w:p>
    <w:p w14:paraId="44A7B412">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其它文件</w:t>
      </w:r>
    </w:p>
    <w:p w14:paraId="7026CC77">
      <w:pPr>
        <w:pStyle w:val="13"/>
        <w:numPr>
          <w:ilvl w:val="0"/>
          <w:numId w:val="6"/>
        </w:numPr>
        <w:ind w:left="425" w:leftChars="0" w:hanging="425"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《天津滨海新区大港同合机械厂改扩建项目报告表》</w:t>
      </w:r>
      <w:r>
        <w:rPr>
          <w:rFonts w:hint="eastAsia" w:eastAsia="仿宋" w:cs="Times New Roman"/>
          <w:kern w:val="2"/>
          <w:sz w:val="28"/>
          <w:szCs w:val="28"/>
          <w:lang w:val="en-US" w:eastAsia="zh-CN" w:bidi="ar-SA"/>
        </w:rPr>
        <w:t>（津滨审批环准【2019】15号）</w:t>
      </w:r>
    </w:p>
    <w:p w14:paraId="432C1570">
      <w:pPr>
        <w:numPr>
          <w:ilvl w:val="0"/>
          <w:numId w:val="6"/>
        </w:numPr>
        <w:ind w:left="425" w:leftChars="0" w:hanging="425"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《天津滨海新区大港同合机械厂</w:t>
      </w:r>
      <w:r>
        <w:rPr>
          <w:rFonts w:hint="default" w:ascii="Times New Roman" w:hAnsi="Times New Roman" w:eastAsia="仿宋" w:cs="Times New Roman"/>
          <w:kern w:val="2"/>
          <w:sz w:val="28"/>
          <w:szCs w:val="28"/>
          <w:lang w:val="en-US" w:eastAsia="zh-CN" w:bidi="ar-SA"/>
        </w:rPr>
        <w:t>验收报告</w:t>
      </w:r>
      <w:r>
        <w:rPr>
          <w:rFonts w:hint="eastAsia" w:ascii="Times New Roman" w:hAnsi="Times New Roman" w:eastAsia="仿宋" w:cs="Times New Roman"/>
          <w:kern w:val="2"/>
          <w:sz w:val="28"/>
          <w:szCs w:val="28"/>
          <w:lang w:val="en-US" w:eastAsia="zh-CN" w:bidi="ar-SA"/>
        </w:rPr>
        <w:t>》</w:t>
      </w:r>
      <w:r>
        <w:rPr>
          <w:rFonts w:hint="eastAsia" w:eastAsia="仿宋" w:cs="Times New Roman"/>
          <w:kern w:val="2"/>
          <w:sz w:val="28"/>
          <w:szCs w:val="28"/>
          <w:lang w:val="en-US" w:eastAsia="zh-CN" w:bidi="ar-SA"/>
        </w:rPr>
        <w:t>（2018年12月）</w:t>
      </w:r>
    </w:p>
    <w:p w14:paraId="1287F9ED">
      <w:pPr>
        <w:pStyle w:val="13"/>
        <w:numPr>
          <w:ilvl w:val="0"/>
          <w:numId w:val="6"/>
        </w:numPr>
        <w:ind w:left="425" w:leftChars="0" w:hanging="425" w:firstLineChars="0"/>
        <w:rPr>
          <w:rFonts w:hint="default" w:ascii="Times New Roman" w:hAnsi="Times New Roman" w:eastAsia="仿宋" w:cs="Times New Roman"/>
          <w:kern w:val="2"/>
          <w:sz w:val="28"/>
          <w:szCs w:val="28"/>
          <w:highlight w:val="none"/>
          <w:lang w:val="en-US" w:eastAsia="zh-CN" w:bidi="ar-SA"/>
        </w:rPr>
      </w:pPr>
      <w:r>
        <w:rPr>
          <w:rFonts w:hint="eastAsia" w:eastAsia="仿宋" w:cs="Times New Roman"/>
          <w:kern w:val="2"/>
          <w:sz w:val="28"/>
          <w:szCs w:val="28"/>
          <w:highlight w:val="none"/>
          <w:lang w:val="en-US" w:eastAsia="zh-CN" w:bidi="ar-SA"/>
        </w:rPr>
        <w:t>《</w:t>
      </w:r>
      <w:r>
        <w:rPr>
          <w:rFonts w:hint="default" w:ascii="Times New Roman" w:hAnsi="Times New Roman" w:eastAsia="仿宋" w:cs="Times New Roman"/>
          <w:kern w:val="2"/>
          <w:sz w:val="28"/>
          <w:szCs w:val="28"/>
          <w:highlight w:val="none"/>
          <w:lang w:val="en-US" w:eastAsia="zh-CN" w:bidi="ar-SA"/>
        </w:rPr>
        <w:t>天津滨海新区大港同合机械厂突发环境事件应急预案</w:t>
      </w:r>
      <w:r>
        <w:rPr>
          <w:rFonts w:hint="eastAsia" w:eastAsia="仿宋" w:cs="Times New Roman"/>
          <w:kern w:val="2"/>
          <w:sz w:val="28"/>
          <w:szCs w:val="28"/>
          <w:highlight w:val="none"/>
          <w:lang w:val="en-US" w:eastAsia="zh-CN" w:bidi="ar-SA"/>
        </w:rPr>
        <w:t>》（2021年1月版）</w:t>
      </w:r>
    </w:p>
    <w:p w14:paraId="0A76B2AE">
      <w:pPr>
        <w:pStyle w:val="13"/>
        <w:numPr>
          <w:ilvl w:val="0"/>
          <w:numId w:val="6"/>
        </w:numPr>
        <w:ind w:left="425" w:leftChars="0" w:hanging="425" w:firstLine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其他技术相关文件</w:t>
      </w:r>
    </w:p>
    <w:p w14:paraId="3A7B9965">
      <w:pPr>
        <w:pStyle w:val="3"/>
        <w:numPr>
          <w:ilvl w:val="1"/>
          <w:numId w:val="1"/>
        </w:numPr>
        <w:bidi w:val="0"/>
        <w:ind w:left="567" w:leftChars="0" w:hanging="567" w:firstLineChars="0"/>
        <w:rPr>
          <w:rFonts w:hint="default" w:ascii="Times New Roman" w:hAnsi="Times New Roman" w:cs="Times New Roman"/>
          <w:lang w:val="en-US" w:eastAsia="zh-CN"/>
        </w:rPr>
      </w:pPr>
      <w:bookmarkStart w:id="7" w:name="_Toc20144"/>
      <w:bookmarkStart w:id="8" w:name="_Toc7663"/>
      <w:r>
        <w:rPr>
          <w:rFonts w:hint="eastAsia" w:ascii="Times New Roman" w:hAnsi="Times New Roman" w:cs="Times New Roman"/>
          <w:lang w:val="en-US" w:eastAsia="zh-CN"/>
        </w:rPr>
        <w:t>适用范围</w:t>
      </w:r>
      <w:bookmarkEnd w:id="7"/>
      <w:bookmarkEnd w:id="8"/>
    </w:p>
    <w:p w14:paraId="39C5B5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本预案适用于</w:t>
      </w:r>
      <w:r>
        <w:rPr>
          <w:rFonts w:hint="eastAsia" w:eastAsia="仿宋" w:cs="Times New Roman"/>
          <w:sz w:val="28"/>
          <w:szCs w:val="28"/>
          <w:highlight w:val="none"/>
          <w:lang w:val="en-US" w:eastAsia="zh-CN"/>
        </w:rPr>
        <w:t>沙井子三路与共建路交汇口向南105m</w:t>
      </w:r>
      <w:r>
        <w:rPr>
          <w:rFonts w:hint="eastAsia" w:eastAsia="仿宋" w:cs="Times New Roman"/>
          <w:sz w:val="28"/>
          <w:szCs w:val="28"/>
          <w:lang w:val="en-US" w:eastAsia="zh-CN"/>
        </w:rPr>
        <w:t>处</w:t>
      </w:r>
      <w:r>
        <w:rPr>
          <w:rFonts w:hint="eastAsia" w:ascii="Times New Roman" w:hAnsi="Times New Roman" w:eastAsia="仿宋" w:cs="Times New Roman"/>
          <w:sz w:val="28"/>
          <w:szCs w:val="28"/>
          <w:lang w:eastAsia="zh-CN"/>
        </w:rPr>
        <w:t>天津滨海新区大港同合机械厂</w:t>
      </w:r>
      <w:r>
        <w:rPr>
          <w:rFonts w:hint="eastAsia" w:ascii="Times New Roman" w:hAnsi="Times New Roman" w:eastAsia="仿宋" w:cs="Times New Roman"/>
          <w:sz w:val="28"/>
          <w:szCs w:val="28"/>
        </w:rPr>
        <w:t>界内突发的各类环境事件的预防、紧急应对和事后处理，具体包括：</w:t>
      </w:r>
    </w:p>
    <w:p w14:paraId="12909F0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（1）包装桶破损</w:t>
      </w:r>
      <w:r>
        <w:rPr>
          <w:rFonts w:hint="eastAsia" w:ascii="Times New Roman" w:hAnsi="Times New Roman" w:eastAsia="仿宋" w:cs="Times New Roman"/>
          <w:sz w:val="28"/>
          <w:szCs w:val="28"/>
          <w:lang w:val="en-US" w:eastAsia="zh-CN"/>
        </w:rPr>
        <w:t>及设备老化</w:t>
      </w:r>
      <w:r>
        <w:rPr>
          <w:rFonts w:hint="eastAsia" w:ascii="Times New Roman" w:hAnsi="Times New Roman" w:eastAsia="仿宋" w:cs="Times New Roman"/>
          <w:sz w:val="28"/>
          <w:szCs w:val="28"/>
        </w:rPr>
        <w:t>，使</w:t>
      </w:r>
      <w:r>
        <w:rPr>
          <w:rFonts w:hint="eastAsia" w:ascii="Times New Roman" w:hAnsi="Times New Roman" w:eastAsia="仿宋" w:cs="Times New Roman"/>
          <w:sz w:val="28"/>
          <w:szCs w:val="28"/>
          <w:lang w:eastAsia="zh-CN"/>
        </w:rPr>
        <w:t>润滑油</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切削液、</w:t>
      </w:r>
      <w:r>
        <w:rPr>
          <w:rFonts w:hint="eastAsia" w:ascii="Times New Roman" w:hAnsi="Times New Roman" w:eastAsia="仿宋" w:cs="Times New Roman"/>
          <w:sz w:val="28"/>
          <w:szCs w:val="28"/>
        </w:rPr>
        <w:t>废</w:t>
      </w:r>
      <w:r>
        <w:rPr>
          <w:rFonts w:hint="eastAsia" w:ascii="Times New Roman" w:hAnsi="Times New Roman" w:eastAsia="仿宋" w:cs="Times New Roman"/>
          <w:sz w:val="28"/>
          <w:szCs w:val="28"/>
          <w:lang w:eastAsia="zh-CN"/>
        </w:rPr>
        <w:t>润滑油</w:t>
      </w:r>
      <w:r>
        <w:rPr>
          <w:rFonts w:hint="eastAsia" w:ascii="Times New Roman" w:hAnsi="Times New Roman" w:eastAsia="仿宋" w:cs="Times New Roman"/>
          <w:sz w:val="28"/>
          <w:szCs w:val="28"/>
        </w:rPr>
        <w:t>发生少量泄漏。</w:t>
      </w:r>
    </w:p>
    <w:p w14:paraId="6BD3A6E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（2）包装桶破损</w:t>
      </w:r>
      <w:r>
        <w:rPr>
          <w:rFonts w:hint="eastAsia" w:ascii="Times New Roman" w:hAnsi="Times New Roman" w:eastAsia="仿宋" w:cs="Times New Roman"/>
          <w:sz w:val="28"/>
          <w:szCs w:val="28"/>
          <w:lang w:val="en-US" w:eastAsia="zh-CN"/>
        </w:rPr>
        <w:t>及设备老化</w:t>
      </w:r>
      <w:r>
        <w:rPr>
          <w:rFonts w:hint="eastAsia" w:ascii="Times New Roman" w:hAnsi="Times New Roman" w:eastAsia="仿宋" w:cs="Times New Roman"/>
          <w:sz w:val="28"/>
          <w:szCs w:val="28"/>
        </w:rPr>
        <w:t>，造成</w:t>
      </w:r>
      <w:r>
        <w:rPr>
          <w:rFonts w:hint="eastAsia" w:ascii="Times New Roman" w:hAnsi="Times New Roman" w:eastAsia="仿宋" w:cs="Times New Roman"/>
          <w:sz w:val="28"/>
          <w:szCs w:val="28"/>
          <w:lang w:eastAsia="zh-CN"/>
        </w:rPr>
        <w:t>润滑油</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切削液、</w:t>
      </w:r>
      <w:r>
        <w:rPr>
          <w:rFonts w:hint="eastAsia" w:ascii="Times New Roman" w:hAnsi="Times New Roman" w:eastAsia="仿宋" w:cs="Times New Roman"/>
          <w:sz w:val="28"/>
          <w:szCs w:val="28"/>
        </w:rPr>
        <w:t>废</w:t>
      </w:r>
      <w:r>
        <w:rPr>
          <w:rFonts w:hint="eastAsia" w:ascii="Times New Roman" w:hAnsi="Times New Roman" w:eastAsia="仿宋" w:cs="Times New Roman"/>
          <w:sz w:val="28"/>
          <w:szCs w:val="28"/>
          <w:lang w:eastAsia="zh-CN"/>
        </w:rPr>
        <w:t>润滑油</w:t>
      </w:r>
      <w:r>
        <w:rPr>
          <w:rFonts w:hint="eastAsia" w:ascii="Times New Roman" w:hAnsi="Times New Roman" w:eastAsia="仿宋" w:cs="Times New Roman"/>
          <w:sz w:val="28"/>
          <w:szCs w:val="28"/>
        </w:rPr>
        <w:t>少量泄漏，发生火灾爆炸。</w:t>
      </w:r>
    </w:p>
    <w:p w14:paraId="7735AF38">
      <w:pPr>
        <w:pStyle w:val="3"/>
        <w:numPr>
          <w:ilvl w:val="1"/>
          <w:numId w:val="1"/>
        </w:numPr>
        <w:bidi w:val="0"/>
        <w:ind w:left="567" w:leftChars="0" w:hanging="567" w:firstLineChars="0"/>
        <w:rPr>
          <w:rFonts w:hint="default" w:ascii="Times New Roman" w:hAnsi="Times New Roman" w:cs="Times New Roman"/>
          <w:lang w:val="en-US" w:eastAsia="zh-CN"/>
        </w:rPr>
      </w:pPr>
      <w:bookmarkStart w:id="9" w:name="_Toc24532"/>
      <w:r>
        <w:rPr>
          <w:rFonts w:hint="eastAsia" w:ascii="Times New Roman" w:hAnsi="Times New Roman" w:cs="Times New Roman"/>
          <w:lang w:val="en-US" w:eastAsia="zh-CN"/>
        </w:rPr>
        <w:t>工作原则</w:t>
      </w:r>
      <w:bookmarkEnd w:id="9"/>
    </w:p>
    <w:p w14:paraId="06E27EF5">
      <w:pPr>
        <w:widowControl w:val="0"/>
        <w:spacing w:line="360" w:lineRule="auto"/>
        <w:ind w:firstLine="560" w:firstLineChars="200"/>
        <w:jc w:val="left"/>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符合国家有关规定和要求，结合本单位实际；救人第一、环境优先；先期处置、防止危害扩大；快速响应、科学应对；应急工作与岗位职责相结合。</w:t>
      </w:r>
    </w:p>
    <w:p w14:paraId="7DE69260">
      <w:pPr>
        <w:pStyle w:val="3"/>
        <w:numPr>
          <w:ilvl w:val="1"/>
          <w:numId w:val="1"/>
        </w:numPr>
        <w:bidi w:val="0"/>
        <w:ind w:left="567" w:leftChars="0" w:hanging="567" w:firstLineChars="0"/>
        <w:rPr>
          <w:rFonts w:hint="eastAsia" w:ascii="Times New Roman" w:hAnsi="Times New Roman" w:cs="Times New Roman"/>
          <w:lang w:val="en-US" w:eastAsia="zh-CN"/>
        </w:rPr>
      </w:pPr>
      <w:bookmarkStart w:id="10" w:name="_Toc7079"/>
      <w:bookmarkStart w:id="11" w:name="_Toc13821"/>
      <w:r>
        <w:rPr>
          <w:rFonts w:hint="eastAsia" w:ascii="Times New Roman" w:hAnsi="Times New Roman" w:cs="Times New Roman"/>
          <w:lang w:val="en-US" w:eastAsia="zh-CN"/>
        </w:rPr>
        <w:t>事件分级</w:t>
      </w:r>
      <w:bookmarkEnd w:id="10"/>
      <w:bookmarkEnd w:id="11"/>
    </w:p>
    <w:p w14:paraId="40BD4208">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针对突发环境事件的严重性、紧迫程度、危害程度、影响范围、内部控制能力以及可调动的应急资源，为方便管理、明确职责，突发环境事件分为三个级别，即现场级、公司级和社会级。</w:t>
      </w:r>
    </w:p>
    <w:p w14:paraId="618D2B21">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社会级：指事故发生后产生的环境影响可能波及厂外，公司应急救援力量和资源不足，超出公司应急能力，无力控制事态，需要上级及外部增援的事件。</w:t>
      </w:r>
    </w:p>
    <w:p w14:paraId="04374F36">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公司级：指事故发生后对环境影响较为严重，现场应急力量和资源不足，无力控制事态，需要调动整个公司的力量增援，才能得以控制的环境事件。</w:t>
      </w:r>
    </w:p>
    <w:p w14:paraId="36C68524">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现场级：指事故发生后对环境影响较小，事故影响范围可控制在一个作业单元范围内，依靠现场力量就可以解决的环境事件。</w:t>
      </w:r>
    </w:p>
    <w:p w14:paraId="6E3F8482">
      <w:pPr>
        <w:pStyle w:val="3"/>
        <w:numPr>
          <w:ilvl w:val="1"/>
          <w:numId w:val="1"/>
        </w:numPr>
        <w:bidi w:val="0"/>
        <w:ind w:left="567" w:leftChars="0" w:hanging="567" w:firstLineChars="0"/>
        <w:rPr>
          <w:rFonts w:hint="eastAsia" w:ascii="Times New Roman" w:hAnsi="Times New Roman" w:cs="Times New Roman"/>
          <w:lang w:val="en-US" w:eastAsia="zh-CN"/>
        </w:rPr>
      </w:pPr>
      <w:bookmarkStart w:id="12" w:name="_Toc6262"/>
      <w:bookmarkStart w:id="13" w:name="_Toc21344_WPSOffice_Level2"/>
      <w:bookmarkStart w:id="14" w:name="_Toc32034"/>
      <w:bookmarkStart w:id="15" w:name="_Toc27037"/>
      <w:bookmarkStart w:id="16" w:name="_Toc28950"/>
      <w:r>
        <w:rPr>
          <w:rFonts w:hint="eastAsia" w:ascii="Times New Roman" w:hAnsi="Times New Roman" w:cs="Times New Roman"/>
          <w:lang w:val="en-US" w:eastAsia="zh-CN"/>
        </w:rPr>
        <w:t>应急预案体系</w:t>
      </w:r>
      <w:bookmarkEnd w:id="12"/>
      <w:bookmarkEnd w:id="13"/>
      <w:bookmarkEnd w:id="14"/>
      <w:bookmarkEnd w:id="15"/>
      <w:bookmarkEnd w:id="16"/>
    </w:p>
    <w:p w14:paraId="55201CBC">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本公司应急预案体系组成包括突发环境事件应急预案、生产安全事故综合应急预案。当发生泄漏、火灾/爆炸事故时，启动生产安全事故综合应急预案。</w:t>
      </w:r>
    </w:p>
    <w:p w14:paraId="5CEBC5A5">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若事故影响超出企业控制能力（启动一级响应），负责人要立即上报</w:t>
      </w:r>
      <w:r>
        <w:rPr>
          <w:rFonts w:hint="eastAsia" w:eastAsia="仿宋" w:cs="Times New Roman"/>
          <w:kern w:val="2"/>
          <w:sz w:val="28"/>
          <w:szCs w:val="28"/>
          <w:highlight w:val="none"/>
          <w:lang w:val="en-US" w:eastAsia="zh-CN" w:bidi="ar-SA"/>
        </w:rPr>
        <w:t>天津滨海新区</w:t>
      </w:r>
      <w:r>
        <w:rPr>
          <w:rFonts w:hint="eastAsia" w:ascii="Times New Roman" w:hAnsi="Times New Roman" w:eastAsia="仿宋" w:cs="Times New Roman"/>
          <w:kern w:val="2"/>
          <w:sz w:val="28"/>
          <w:szCs w:val="28"/>
          <w:highlight w:val="none"/>
          <w:lang w:val="en-US" w:eastAsia="zh-CN" w:bidi="ar-SA"/>
        </w:rPr>
        <w:t>生态环境局</w:t>
      </w:r>
      <w:r>
        <w:rPr>
          <w:rFonts w:hint="eastAsia" w:ascii="Times New Roman" w:hAnsi="Times New Roman" w:eastAsia="仿宋" w:cs="Times New Roman"/>
          <w:kern w:val="2"/>
          <w:sz w:val="28"/>
          <w:szCs w:val="28"/>
          <w:lang w:val="en-US" w:eastAsia="zh-CN" w:bidi="ar-SA"/>
        </w:rPr>
        <w:t>启动《突发环境事件应急预案》，生态环境局救援队伍到达后移交指挥权，企业内部各应急组织机构无条件听从调配，本预案配合突发环境事件应急预案。</w:t>
      </w:r>
    </w:p>
    <w:p w14:paraId="46DD5731">
      <w:pPr>
        <w:widowControl w:val="0"/>
        <w:bidi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应急预案体系关系图见图：</w:t>
      </w:r>
    </w:p>
    <w:p w14:paraId="5E02A655">
      <w:pPr>
        <w:spacing w:line="240" w:lineRule="auto"/>
        <w:ind w:firstLine="480" w:firstLineChars="200"/>
        <w:rPr>
          <w:rFonts w:ascii="Times New Roman" w:hAnsi="Times New Roman" w:eastAsia="仿宋"/>
        </w:rPr>
      </w:pPr>
      <w:r>
        <w:rPr>
          <w:rFonts w:ascii="Times New Roman" w:hAnsi="Times New Roman" w:eastAsia="仿宋"/>
        </w:rPr>
        <w:drawing>
          <wp:inline distT="0" distB="0" distL="114300" distR="114300">
            <wp:extent cx="4648200" cy="326453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648200" cy="3264535"/>
                    </a:xfrm>
                    <a:prstGeom prst="rect">
                      <a:avLst/>
                    </a:prstGeom>
                    <a:noFill/>
                    <a:ln>
                      <a:noFill/>
                    </a:ln>
                  </pic:spPr>
                </pic:pic>
              </a:graphicData>
            </a:graphic>
          </wp:inline>
        </w:drawing>
      </w:r>
    </w:p>
    <w:p w14:paraId="0592A86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outlineLvl w:val="9"/>
        <w:rPr>
          <w:rFonts w:hint="default" w:ascii="Times New Roman" w:hAnsi="Times New Roman" w:eastAsia="黑体" w:cs="Times New Roman"/>
          <w:kern w:val="2"/>
          <w:sz w:val="24"/>
          <w:szCs w:val="24"/>
          <w:highlight w:val="none"/>
          <w:lang w:val="en-US" w:eastAsia="zh-CN" w:bidi="ar-SA"/>
        </w:rPr>
      </w:pPr>
      <w:bookmarkStart w:id="17" w:name="_Toc30125"/>
      <w:r>
        <w:rPr>
          <w:rFonts w:hint="eastAsia" w:ascii="Times New Roman" w:hAnsi="Times New Roman" w:eastAsia="黑体" w:cs="Times New Roman"/>
          <w:kern w:val="2"/>
          <w:sz w:val="24"/>
          <w:szCs w:val="24"/>
          <w:highlight w:val="none"/>
          <w:lang w:val="en-US" w:eastAsia="zh-CN" w:bidi="ar-SA"/>
        </w:rPr>
        <w:t>1.6-1应急预案体系关系图</w:t>
      </w:r>
      <w:bookmarkEnd w:id="17"/>
    </w:p>
    <w:p w14:paraId="324F22E7">
      <w:pPr>
        <w:pStyle w:val="2"/>
        <w:numPr>
          <w:ilvl w:val="0"/>
          <w:numId w:val="1"/>
        </w:numPr>
        <w:bidi w:val="0"/>
        <w:ind w:left="425" w:leftChars="0" w:hanging="425" w:firstLineChars="0"/>
        <w:rPr>
          <w:rFonts w:hint="eastAsia" w:ascii="Times New Roman" w:hAnsi="Times New Roman" w:cs="Times New Roman"/>
          <w:lang w:val="en-US" w:eastAsia="zh-CN"/>
        </w:rPr>
      </w:pPr>
      <w:bookmarkStart w:id="18" w:name="_Toc28118"/>
      <w:bookmarkStart w:id="19" w:name="_Toc32036"/>
      <w:r>
        <w:rPr>
          <w:rFonts w:hint="eastAsia" w:ascii="Times New Roman" w:hAnsi="Times New Roman" w:cs="Times New Roman"/>
          <w:lang w:val="en-US" w:eastAsia="zh-CN"/>
        </w:rPr>
        <w:t>企业基本信息</w:t>
      </w:r>
      <w:bookmarkEnd w:id="18"/>
      <w:bookmarkEnd w:id="19"/>
      <w:bookmarkStart w:id="20" w:name="_Toc29150"/>
    </w:p>
    <w:p w14:paraId="67863A6B">
      <w:pPr>
        <w:pStyle w:val="3"/>
        <w:numPr>
          <w:ilvl w:val="1"/>
          <w:numId w:val="1"/>
        </w:numPr>
        <w:bidi w:val="0"/>
        <w:ind w:left="567" w:leftChars="0" w:hanging="567" w:firstLineChars="0"/>
        <w:rPr>
          <w:rFonts w:hint="eastAsia" w:ascii="Times New Roman" w:hAnsi="Times New Roman" w:cs="Times New Roman"/>
          <w:lang w:val="en-US" w:eastAsia="zh-CN"/>
        </w:rPr>
      </w:pPr>
      <w:bookmarkStart w:id="21" w:name="_Toc14843"/>
      <w:r>
        <w:rPr>
          <w:rFonts w:hint="eastAsia" w:ascii="Times New Roman" w:hAnsi="Times New Roman" w:cs="Times New Roman"/>
          <w:lang w:val="en-US" w:eastAsia="zh-CN"/>
        </w:rPr>
        <w:t>基本信息</w:t>
      </w:r>
      <w:bookmarkEnd w:id="20"/>
      <w:bookmarkEnd w:id="21"/>
    </w:p>
    <w:tbl>
      <w:tblPr>
        <w:tblStyle w:val="14"/>
        <w:tblW w:w="94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7193"/>
      </w:tblGrid>
      <w:tr w14:paraId="11E68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1D9D3551">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bookmarkStart w:id="22" w:name="_Toc25248"/>
            <w:r>
              <w:rPr>
                <w:rFonts w:hint="default" w:ascii="Times New Roman" w:hAnsi="Times New Roman" w:eastAsia="仿宋" w:cs="Times New Roman"/>
                <w:color w:val="auto"/>
                <w:szCs w:val="24"/>
              </w:rPr>
              <w:t>公司名称</w:t>
            </w:r>
          </w:p>
        </w:tc>
        <w:tc>
          <w:tcPr>
            <w:tcW w:w="7193" w:type="dxa"/>
            <w:noWrap w:val="0"/>
            <w:vAlign w:val="center"/>
          </w:tcPr>
          <w:p w14:paraId="03854BB5">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eastAsia="zh-CN"/>
              </w:rPr>
              <w:t>天津滨海新区大港同合机械厂</w:t>
            </w:r>
          </w:p>
        </w:tc>
      </w:tr>
      <w:tr w14:paraId="0DD81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3CB1CF59">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统一社会信用代码</w:t>
            </w:r>
          </w:p>
        </w:tc>
        <w:tc>
          <w:tcPr>
            <w:tcW w:w="7193" w:type="dxa"/>
            <w:noWrap w:val="0"/>
            <w:vAlign w:val="center"/>
          </w:tcPr>
          <w:p w14:paraId="668C0E1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91120116X00732893Y</w:t>
            </w:r>
          </w:p>
        </w:tc>
      </w:tr>
      <w:tr w14:paraId="723E6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665F7636">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法人代表</w:t>
            </w:r>
          </w:p>
        </w:tc>
        <w:tc>
          <w:tcPr>
            <w:tcW w:w="7193" w:type="dxa"/>
            <w:noWrap w:val="0"/>
            <w:vAlign w:val="center"/>
          </w:tcPr>
          <w:p w14:paraId="72BC7406">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eastAsia="zh-CN"/>
              </w:rPr>
              <w:t>王同合</w:t>
            </w:r>
          </w:p>
        </w:tc>
      </w:tr>
      <w:tr w14:paraId="22099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1FD54F43">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注册资金</w:t>
            </w:r>
          </w:p>
        </w:tc>
        <w:tc>
          <w:tcPr>
            <w:tcW w:w="7193" w:type="dxa"/>
            <w:noWrap w:val="0"/>
            <w:vAlign w:val="center"/>
          </w:tcPr>
          <w:p w14:paraId="602098F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val="en-US" w:eastAsia="zh-CN"/>
              </w:rPr>
              <w:t>30</w:t>
            </w:r>
            <w:r>
              <w:rPr>
                <w:rFonts w:hint="default" w:ascii="Times New Roman" w:hAnsi="Times New Roman" w:eastAsia="仿宋" w:cs="Times New Roman"/>
                <w:color w:val="auto"/>
                <w:szCs w:val="24"/>
              </w:rPr>
              <w:t>万元</w:t>
            </w:r>
          </w:p>
        </w:tc>
      </w:tr>
      <w:tr w14:paraId="7F608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1F68DCB3">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单位所在地</w:t>
            </w:r>
          </w:p>
        </w:tc>
        <w:tc>
          <w:tcPr>
            <w:tcW w:w="7193" w:type="dxa"/>
            <w:noWrap w:val="0"/>
            <w:vAlign w:val="center"/>
          </w:tcPr>
          <w:p w14:paraId="730B5F4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天津市</w:t>
            </w:r>
            <w:r>
              <w:rPr>
                <w:rFonts w:hint="default" w:ascii="Times New Roman" w:hAnsi="Times New Roman" w:eastAsia="仿宋" w:cs="Times New Roman"/>
                <w:color w:val="auto"/>
                <w:szCs w:val="24"/>
                <w:lang w:val="en-US" w:eastAsia="zh-CN"/>
              </w:rPr>
              <w:t>滨海新区大港港西街沙井子三村</w:t>
            </w:r>
          </w:p>
        </w:tc>
      </w:tr>
      <w:tr w14:paraId="61A04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34D65FB5">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所属行业类别</w:t>
            </w:r>
          </w:p>
        </w:tc>
        <w:tc>
          <w:tcPr>
            <w:tcW w:w="7193" w:type="dxa"/>
            <w:noWrap w:val="0"/>
            <w:vAlign w:val="center"/>
          </w:tcPr>
          <w:p w14:paraId="1D41C871">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金属结构制造 C3311</w:t>
            </w:r>
          </w:p>
        </w:tc>
      </w:tr>
      <w:tr w14:paraId="45738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23EDC9C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项目类别</w:t>
            </w:r>
          </w:p>
        </w:tc>
        <w:tc>
          <w:tcPr>
            <w:tcW w:w="7193" w:type="dxa"/>
            <w:noWrap w:val="0"/>
            <w:vAlign w:val="center"/>
          </w:tcPr>
          <w:p w14:paraId="701714A0">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二十二、金属制品业 67金属制品加工制造 其他（仅切割组装除外）</w:t>
            </w:r>
          </w:p>
        </w:tc>
      </w:tr>
      <w:tr w14:paraId="07256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2730ADE3">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主要联系方式</w:t>
            </w:r>
          </w:p>
        </w:tc>
        <w:tc>
          <w:tcPr>
            <w:tcW w:w="7193" w:type="dxa"/>
            <w:noWrap w:val="0"/>
            <w:vAlign w:val="center"/>
          </w:tcPr>
          <w:p w14:paraId="684B6ABD">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eastAsia="zh-CN"/>
              </w:rPr>
              <w:t>王同合</w:t>
            </w:r>
            <w:r>
              <w:rPr>
                <w:rFonts w:hint="default" w:ascii="Times New Roman" w:hAnsi="Times New Roman" w:eastAsia="仿宋" w:cs="Times New Roman"/>
                <w:color w:val="auto"/>
                <w:szCs w:val="24"/>
              </w:rPr>
              <w:t xml:space="preserve"> </w:t>
            </w:r>
            <w:r>
              <w:rPr>
                <w:rFonts w:hint="eastAsia" w:ascii="Times New Roman" w:hAnsi="Times New Roman" w:eastAsia="仿宋" w:cs="Times New Roman"/>
                <w:color w:val="auto"/>
                <w:szCs w:val="24"/>
                <w:lang w:val="en-US" w:eastAsia="zh-CN"/>
              </w:rPr>
              <w:t>13312070686</w:t>
            </w:r>
          </w:p>
        </w:tc>
      </w:tr>
      <w:tr w14:paraId="6CAC0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628FE225">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企业规模</w:t>
            </w:r>
          </w:p>
        </w:tc>
        <w:tc>
          <w:tcPr>
            <w:tcW w:w="7193" w:type="dxa"/>
            <w:noWrap w:val="0"/>
            <w:vAlign w:val="center"/>
          </w:tcPr>
          <w:p w14:paraId="549ED702">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年产</w:t>
            </w:r>
            <w:r>
              <w:rPr>
                <w:rFonts w:hint="eastAsia" w:ascii="Times New Roman" w:hAnsi="Times New Roman" w:eastAsia="仿宋" w:cs="Times New Roman"/>
                <w:color w:val="auto"/>
                <w:szCs w:val="24"/>
                <w:lang w:eastAsia="zh-CN"/>
              </w:rPr>
              <w:t>井下作业机加工设备零件</w:t>
            </w:r>
            <w:r>
              <w:rPr>
                <w:rFonts w:hint="default" w:ascii="Times New Roman" w:hAnsi="Times New Roman" w:eastAsia="仿宋" w:cs="Times New Roman"/>
                <w:color w:val="auto"/>
                <w:szCs w:val="24"/>
              </w:rPr>
              <w:t>1万件</w:t>
            </w:r>
          </w:p>
        </w:tc>
      </w:tr>
      <w:tr w14:paraId="45B6C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7FB1677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厂区面积</w:t>
            </w:r>
          </w:p>
        </w:tc>
        <w:tc>
          <w:tcPr>
            <w:tcW w:w="7193" w:type="dxa"/>
            <w:noWrap w:val="0"/>
            <w:vAlign w:val="center"/>
          </w:tcPr>
          <w:p w14:paraId="7D219AB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eastAsia="zh-CN"/>
              </w:rPr>
              <w:t>占地面积为</w:t>
            </w:r>
            <w:r>
              <w:rPr>
                <w:rFonts w:hint="eastAsia" w:ascii="Times New Roman" w:hAnsi="Times New Roman" w:eastAsia="仿宋" w:cs="Times New Roman"/>
                <w:color w:val="auto"/>
                <w:szCs w:val="24"/>
                <w:lang w:val="en-US" w:eastAsia="zh-CN"/>
              </w:rPr>
              <w:t>7700m</w:t>
            </w:r>
            <w:r>
              <w:rPr>
                <w:rFonts w:hint="eastAsia" w:ascii="Times New Roman" w:hAnsi="Times New Roman" w:eastAsia="仿宋" w:cs="Times New Roman"/>
                <w:color w:val="auto"/>
                <w:szCs w:val="24"/>
                <w:vertAlign w:val="superscript"/>
                <w:lang w:val="en-US" w:eastAsia="zh-CN"/>
              </w:rPr>
              <w:t>2</w:t>
            </w:r>
            <w:r>
              <w:rPr>
                <w:rFonts w:hint="eastAsia" w:ascii="Times New Roman" w:hAnsi="Times New Roman" w:eastAsia="仿宋" w:cs="Times New Roman"/>
                <w:color w:val="auto"/>
                <w:szCs w:val="24"/>
                <w:vertAlign w:val="baseline"/>
                <w:lang w:val="en-US" w:eastAsia="zh-CN"/>
              </w:rPr>
              <w:t>，</w:t>
            </w:r>
            <w:r>
              <w:rPr>
                <w:rFonts w:hint="default" w:ascii="Times New Roman" w:hAnsi="Times New Roman" w:eastAsia="仿宋" w:cs="Times New Roman"/>
                <w:color w:val="auto"/>
                <w:szCs w:val="24"/>
              </w:rPr>
              <w:t>建筑面积</w:t>
            </w:r>
            <w:r>
              <w:rPr>
                <w:rFonts w:hint="eastAsia" w:ascii="Times New Roman" w:hAnsi="Times New Roman" w:eastAsia="仿宋" w:cs="Times New Roman"/>
                <w:color w:val="auto"/>
                <w:szCs w:val="24"/>
                <w:lang w:val="en-US" w:eastAsia="zh-CN"/>
              </w:rPr>
              <w:t>3070</w:t>
            </w:r>
            <w:r>
              <w:rPr>
                <w:rFonts w:hint="default" w:ascii="Times New Roman" w:hAnsi="Times New Roman" w:eastAsia="仿宋" w:cs="Times New Roman"/>
                <w:color w:val="auto"/>
                <w:szCs w:val="24"/>
              </w:rPr>
              <w:t>m</w:t>
            </w:r>
            <w:r>
              <w:rPr>
                <w:rFonts w:hint="default" w:ascii="Times New Roman" w:hAnsi="Times New Roman" w:eastAsia="仿宋" w:cs="Times New Roman"/>
                <w:color w:val="auto"/>
                <w:szCs w:val="24"/>
                <w:vertAlign w:val="superscript"/>
              </w:rPr>
              <w:t>2</w:t>
            </w:r>
          </w:p>
        </w:tc>
      </w:tr>
      <w:tr w14:paraId="7FFA6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3DDCA730">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从业人数</w:t>
            </w:r>
          </w:p>
        </w:tc>
        <w:tc>
          <w:tcPr>
            <w:tcW w:w="7193" w:type="dxa"/>
            <w:noWrap w:val="0"/>
            <w:vAlign w:val="center"/>
          </w:tcPr>
          <w:p w14:paraId="02CBF5E4">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公司职工人数</w:t>
            </w:r>
            <w:r>
              <w:rPr>
                <w:rFonts w:hint="eastAsia" w:eastAsia="仿宋" w:cs="Times New Roman"/>
                <w:color w:val="auto"/>
                <w:szCs w:val="24"/>
                <w:lang w:val="en-US" w:eastAsia="zh-CN"/>
              </w:rPr>
              <w:t>8</w:t>
            </w:r>
            <w:r>
              <w:rPr>
                <w:rFonts w:hint="default" w:ascii="Times New Roman" w:hAnsi="Times New Roman" w:eastAsia="仿宋" w:cs="Times New Roman"/>
                <w:color w:val="auto"/>
                <w:szCs w:val="24"/>
              </w:rPr>
              <w:t>人</w:t>
            </w:r>
          </w:p>
        </w:tc>
      </w:tr>
      <w:tr w14:paraId="2E99B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noWrap w:val="0"/>
            <w:vAlign w:val="center"/>
          </w:tcPr>
          <w:p w14:paraId="6DA1991D">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rPr>
              <w:t>环评及验收情况</w:t>
            </w:r>
          </w:p>
        </w:tc>
        <w:tc>
          <w:tcPr>
            <w:tcW w:w="7193" w:type="dxa"/>
            <w:noWrap w:val="0"/>
            <w:vAlign w:val="center"/>
          </w:tcPr>
          <w:p w14:paraId="1FA961FA">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Cs w:val="24"/>
                <w:highlight w:val="none"/>
              </w:rPr>
              <w:t>《</w:t>
            </w:r>
            <w:r>
              <w:rPr>
                <w:rFonts w:hint="eastAsia" w:ascii="Times New Roman" w:hAnsi="Times New Roman" w:eastAsia="仿宋" w:cs="Times New Roman"/>
                <w:color w:val="auto"/>
                <w:szCs w:val="24"/>
                <w:highlight w:val="none"/>
                <w:lang w:eastAsia="zh-CN"/>
              </w:rPr>
              <w:t>天津滨海新区大港同合机械厂机械加工更新项目环境影响登记表</w:t>
            </w:r>
            <w:r>
              <w:rPr>
                <w:rFonts w:hint="default" w:ascii="Times New Roman" w:hAnsi="Times New Roman" w:eastAsia="仿宋" w:cs="Times New Roman"/>
                <w:color w:val="auto"/>
                <w:szCs w:val="24"/>
                <w:highlight w:val="none"/>
              </w:rPr>
              <w:t>》于201</w:t>
            </w:r>
            <w:r>
              <w:rPr>
                <w:rFonts w:hint="eastAsia" w:ascii="Times New Roman" w:hAnsi="Times New Roman" w:eastAsia="仿宋" w:cs="Times New Roman"/>
                <w:color w:val="auto"/>
                <w:szCs w:val="24"/>
                <w:highlight w:val="none"/>
                <w:lang w:val="en-US" w:eastAsia="zh-CN"/>
              </w:rPr>
              <w:t>7</w:t>
            </w:r>
            <w:r>
              <w:rPr>
                <w:rFonts w:hint="default" w:ascii="Times New Roman" w:hAnsi="Times New Roman" w:eastAsia="仿宋" w:cs="Times New Roman"/>
                <w:color w:val="auto"/>
                <w:szCs w:val="24"/>
                <w:highlight w:val="none"/>
              </w:rPr>
              <w:t>年</w:t>
            </w:r>
            <w:r>
              <w:rPr>
                <w:rFonts w:hint="eastAsia" w:ascii="Times New Roman" w:hAnsi="Times New Roman" w:eastAsia="仿宋" w:cs="Times New Roman"/>
                <w:color w:val="auto"/>
                <w:szCs w:val="24"/>
                <w:highlight w:val="none"/>
                <w:lang w:val="en-US" w:eastAsia="zh-CN"/>
              </w:rPr>
              <w:t>10</w:t>
            </w:r>
            <w:r>
              <w:rPr>
                <w:rFonts w:hint="default" w:ascii="Times New Roman" w:hAnsi="Times New Roman" w:eastAsia="仿宋" w:cs="Times New Roman"/>
                <w:color w:val="auto"/>
                <w:szCs w:val="24"/>
                <w:highlight w:val="none"/>
              </w:rPr>
              <w:t>月</w:t>
            </w:r>
            <w:r>
              <w:rPr>
                <w:rFonts w:hint="eastAsia" w:ascii="Times New Roman" w:hAnsi="Times New Roman" w:eastAsia="仿宋" w:cs="Times New Roman"/>
                <w:color w:val="auto"/>
                <w:szCs w:val="24"/>
                <w:highlight w:val="none"/>
                <w:lang w:val="en-US" w:eastAsia="zh-CN"/>
              </w:rPr>
              <w:t>13</w:t>
            </w:r>
            <w:r>
              <w:rPr>
                <w:rFonts w:hint="default" w:ascii="Times New Roman" w:hAnsi="Times New Roman" w:eastAsia="仿宋" w:cs="Times New Roman"/>
                <w:color w:val="auto"/>
                <w:szCs w:val="24"/>
                <w:highlight w:val="none"/>
              </w:rPr>
              <w:t>日取得</w:t>
            </w:r>
            <w:r>
              <w:rPr>
                <w:rFonts w:hint="eastAsia" w:ascii="Times New Roman" w:hAnsi="Times New Roman" w:eastAsia="仿宋" w:cs="Times New Roman"/>
                <w:color w:val="auto"/>
                <w:szCs w:val="24"/>
                <w:highlight w:val="none"/>
                <w:lang w:eastAsia="zh-CN"/>
              </w:rPr>
              <w:t>备案文件</w:t>
            </w:r>
            <w:r>
              <w:rPr>
                <w:rFonts w:hint="default" w:ascii="Times New Roman" w:hAnsi="Times New Roman" w:eastAsia="仿宋" w:cs="Times New Roman"/>
                <w:color w:val="auto"/>
                <w:szCs w:val="24"/>
                <w:highlight w:val="none"/>
              </w:rPr>
              <w:t>（</w:t>
            </w:r>
            <w:r>
              <w:rPr>
                <w:rFonts w:hint="eastAsia" w:ascii="Times New Roman" w:hAnsi="Times New Roman" w:eastAsia="仿宋" w:cs="Times New Roman"/>
                <w:color w:val="auto"/>
                <w:szCs w:val="24"/>
                <w:highlight w:val="none"/>
                <w:lang w:eastAsia="zh-CN"/>
              </w:rPr>
              <w:t>备案号：</w:t>
            </w:r>
            <w:r>
              <w:rPr>
                <w:rFonts w:hint="eastAsia" w:ascii="Times New Roman" w:hAnsi="Times New Roman" w:eastAsia="仿宋" w:cs="Times New Roman"/>
                <w:color w:val="auto"/>
                <w:szCs w:val="24"/>
                <w:highlight w:val="none"/>
                <w:lang w:val="en-US" w:eastAsia="zh-CN"/>
              </w:rPr>
              <w:t>201712011600004192</w:t>
            </w:r>
            <w:r>
              <w:rPr>
                <w:rFonts w:hint="default" w:ascii="Times New Roman" w:hAnsi="Times New Roman" w:eastAsia="仿宋" w:cs="Times New Roman"/>
                <w:color w:val="auto"/>
                <w:szCs w:val="24"/>
                <w:highlight w:val="none"/>
              </w:rPr>
              <w:t>）；《</w:t>
            </w:r>
            <w:r>
              <w:rPr>
                <w:rFonts w:hint="eastAsia" w:ascii="Times New Roman" w:hAnsi="Times New Roman" w:eastAsia="仿宋" w:cs="Times New Roman"/>
                <w:color w:val="auto"/>
                <w:szCs w:val="24"/>
                <w:highlight w:val="none"/>
                <w:lang w:eastAsia="zh-CN"/>
              </w:rPr>
              <w:t>天津滨海新区大港同合机械厂改扩建项目环境影响报告表</w:t>
            </w:r>
            <w:r>
              <w:rPr>
                <w:rFonts w:hint="default" w:ascii="Times New Roman" w:hAnsi="Times New Roman" w:eastAsia="仿宋" w:cs="Times New Roman"/>
                <w:color w:val="auto"/>
                <w:szCs w:val="24"/>
                <w:highlight w:val="none"/>
              </w:rPr>
              <w:t>》于201</w:t>
            </w:r>
            <w:r>
              <w:rPr>
                <w:rFonts w:hint="eastAsia" w:ascii="Times New Roman" w:hAnsi="Times New Roman" w:eastAsia="仿宋" w:cs="Times New Roman"/>
                <w:color w:val="auto"/>
                <w:szCs w:val="24"/>
                <w:highlight w:val="none"/>
                <w:lang w:val="en-US" w:eastAsia="zh-CN"/>
              </w:rPr>
              <w:t>9</w:t>
            </w:r>
            <w:r>
              <w:rPr>
                <w:rFonts w:hint="default" w:ascii="Times New Roman" w:hAnsi="Times New Roman" w:eastAsia="仿宋" w:cs="Times New Roman"/>
                <w:color w:val="auto"/>
                <w:szCs w:val="24"/>
                <w:highlight w:val="none"/>
              </w:rPr>
              <w:t>年</w:t>
            </w:r>
            <w:r>
              <w:rPr>
                <w:rFonts w:hint="eastAsia" w:ascii="Times New Roman" w:hAnsi="Times New Roman" w:eastAsia="仿宋" w:cs="Times New Roman"/>
                <w:color w:val="auto"/>
                <w:szCs w:val="24"/>
                <w:highlight w:val="none"/>
                <w:lang w:val="en-US" w:eastAsia="zh-CN"/>
              </w:rPr>
              <w:t>1</w:t>
            </w:r>
            <w:r>
              <w:rPr>
                <w:rFonts w:hint="default" w:ascii="Times New Roman" w:hAnsi="Times New Roman" w:eastAsia="仿宋" w:cs="Times New Roman"/>
                <w:color w:val="auto"/>
                <w:szCs w:val="24"/>
                <w:highlight w:val="none"/>
              </w:rPr>
              <w:t>月</w:t>
            </w:r>
            <w:r>
              <w:rPr>
                <w:rFonts w:hint="eastAsia" w:ascii="Times New Roman" w:hAnsi="Times New Roman" w:eastAsia="仿宋" w:cs="Times New Roman"/>
                <w:color w:val="auto"/>
                <w:szCs w:val="24"/>
                <w:highlight w:val="none"/>
                <w:lang w:val="en-US" w:eastAsia="zh-CN"/>
              </w:rPr>
              <w:t>15</w:t>
            </w:r>
            <w:r>
              <w:rPr>
                <w:rFonts w:hint="default" w:ascii="Times New Roman" w:hAnsi="Times New Roman" w:eastAsia="仿宋" w:cs="Times New Roman"/>
                <w:color w:val="auto"/>
                <w:szCs w:val="24"/>
                <w:highlight w:val="none"/>
              </w:rPr>
              <w:t>日取得</w:t>
            </w:r>
            <w:r>
              <w:rPr>
                <w:rFonts w:hint="eastAsia" w:ascii="Times New Roman" w:hAnsi="Times New Roman" w:eastAsia="仿宋" w:cs="Times New Roman"/>
                <w:color w:val="auto"/>
                <w:szCs w:val="24"/>
                <w:highlight w:val="none"/>
                <w:lang w:eastAsia="zh-CN"/>
              </w:rPr>
              <w:t>天津市滨海新区行政审批局的批复</w:t>
            </w:r>
            <w:r>
              <w:rPr>
                <w:rFonts w:hint="default" w:ascii="Times New Roman" w:hAnsi="Times New Roman" w:eastAsia="仿宋" w:cs="Times New Roman"/>
                <w:color w:val="auto"/>
                <w:szCs w:val="24"/>
                <w:highlight w:val="none"/>
              </w:rPr>
              <w:t>（</w:t>
            </w:r>
            <w:r>
              <w:rPr>
                <w:rFonts w:hint="eastAsia" w:ascii="Times New Roman" w:hAnsi="Times New Roman" w:eastAsia="仿宋" w:cs="Times New Roman"/>
                <w:color w:val="auto"/>
                <w:szCs w:val="24"/>
                <w:highlight w:val="none"/>
                <w:lang w:eastAsia="zh-CN"/>
              </w:rPr>
              <w:t>津滨审批环准</w:t>
            </w:r>
            <w:r>
              <w:rPr>
                <w:rFonts w:hint="eastAsia" w:ascii="Times New Roman" w:hAnsi="Times New Roman" w:eastAsia="仿宋" w:cs="Times New Roman"/>
                <w:color w:val="auto"/>
                <w:szCs w:val="24"/>
                <w:highlight w:val="none"/>
                <w:lang w:val="en-US" w:eastAsia="zh-CN"/>
              </w:rPr>
              <w:t>[2019]15号）；</w:t>
            </w:r>
            <w:r>
              <w:rPr>
                <w:rFonts w:hint="default" w:ascii="Times New Roman" w:hAnsi="Times New Roman" w:eastAsia="仿宋" w:cs="Times New Roman"/>
                <w:color w:val="auto"/>
                <w:szCs w:val="24"/>
                <w:highlight w:val="none"/>
              </w:rPr>
              <w:t>201</w:t>
            </w:r>
            <w:r>
              <w:rPr>
                <w:rFonts w:hint="eastAsia" w:ascii="Times New Roman" w:hAnsi="Times New Roman" w:eastAsia="仿宋" w:cs="Times New Roman"/>
                <w:color w:val="auto"/>
                <w:szCs w:val="24"/>
                <w:highlight w:val="none"/>
                <w:lang w:val="en-US" w:eastAsia="zh-CN"/>
              </w:rPr>
              <w:t>9</w:t>
            </w:r>
            <w:r>
              <w:rPr>
                <w:rFonts w:hint="default" w:ascii="Times New Roman" w:hAnsi="Times New Roman" w:eastAsia="仿宋" w:cs="Times New Roman"/>
                <w:color w:val="auto"/>
                <w:szCs w:val="24"/>
                <w:highlight w:val="none"/>
              </w:rPr>
              <w:t>年</w:t>
            </w:r>
            <w:r>
              <w:rPr>
                <w:rFonts w:hint="eastAsia" w:ascii="Times New Roman" w:hAnsi="Times New Roman" w:eastAsia="仿宋" w:cs="Times New Roman"/>
                <w:color w:val="auto"/>
                <w:szCs w:val="24"/>
                <w:highlight w:val="none"/>
                <w:lang w:val="en-US" w:eastAsia="zh-CN"/>
              </w:rPr>
              <w:t>5</w:t>
            </w:r>
            <w:r>
              <w:rPr>
                <w:rFonts w:hint="default" w:ascii="Times New Roman" w:hAnsi="Times New Roman" w:eastAsia="仿宋" w:cs="Times New Roman"/>
                <w:color w:val="auto"/>
                <w:szCs w:val="24"/>
                <w:highlight w:val="none"/>
              </w:rPr>
              <w:t>月完成自主环保验收，并取得专家审查意见</w:t>
            </w:r>
          </w:p>
        </w:tc>
      </w:tr>
    </w:tbl>
    <w:p w14:paraId="0D4D4723">
      <w:pPr>
        <w:pStyle w:val="3"/>
        <w:numPr>
          <w:ilvl w:val="1"/>
          <w:numId w:val="1"/>
        </w:numPr>
        <w:bidi w:val="0"/>
        <w:ind w:left="567" w:leftChars="0" w:hanging="567" w:firstLineChars="0"/>
        <w:rPr>
          <w:rFonts w:hint="eastAsia" w:ascii="Times New Roman" w:hAnsi="Times New Roman" w:cs="Times New Roman"/>
          <w:lang w:val="en-US" w:eastAsia="zh-CN"/>
        </w:rPr>
      </w:pPr>
      <w:bookmarkStart w:id="23" w:name="_Toc21824"/>
      <w:r>
        <w:rPr>
          <w:rFonts w:hint="eastAsia" w:ascii="Times New Roman" w:hAnsi="Times New Roman" w:cs="Times New Roman"/>
          <w:lang w:val="en-US" w:eastAsia="zh-CN"/>
        </w:rPr>
        <w:t>平面布局</w:t>
      </w:r>
      <w:bookmarkEnd w:id="22"/>
      <w:bookmarkEnd w:id="23"/>
    </w:p>
    <w:p w14:paraId="0C8AED94">
      <w:pPr>
        <w:keepNext/>
        <w:keepLines/>
        <w:pageBreakBefore w:val="0"/>
        <w:widowControl w:val="0"/>
        <w:numPr>
          <w:ilvl w:val="0"/>
          <w:numId w:val="0"/>
        </w:numPr>
        <w:kinsoku/>
        <w:wordWrap/>
        <w:overflowPunct/>
        <w:topLinePunct w:val="0"/>
        <w:autoSpaceDE/>
        <w:autoSpaceDN/>
        <w:bidi w:val="0"/>
        <w:adjustRightInd/>
        <w:snapToGrid/>
        <w:spacing w:before="240" w:after="240"/>
        <w:ind w:leftChars="0"/>
        <w:jc w:val="both"/>
        <w:textAlignment w:val="auto"/>
        <w:outlineLvl w:val="9"/>
        <w:rPr>
          <w:rFonts w:hint="eastAsia" w:ascii="Times New Roman" w:hAnsi="Times New Roman" w:eastAsia="仿宋" w:cs="Times New Roman"/>
          <w:sz w:val="28"/>
          <w:szCs w:val="28"/>
          <w:highlight w:val="none"/>
          <w:lang w:val="en-US" w:eastAsia="zh-CN"/>
        </w:rPr>
      </w:pPr>
      <w:r>
        <w:rPr>
          <w:rFonts w:hint="eastAsia" w:eastAsia="仿宋" w:cs="Times New Roman"/>
          <w:sz w:val="28"/>
          <w:szCs w:val="28"/>
          <w:highlight w:val="none"/>
          <w:lang w:val="en-US" w:eastAsia="zh-CN"/>
        </w:rPr>
        <w:t>本公司</w:t>
      </w:r>
      <w:r>
        <w:rPr>
          <w:rFonts w:hint="eastAsia" w:ascii="Times New Roman" w:hAnsi="Times New Roman" w:eastAsia="仿宋" w:cs="Times New Roman"/>
          <w:sz w:val="28"/>
          <w:szCs w:val="28"/>
          <w:highlight w:val="none"/>
          <w:lang w:eastAsia="zh-CN"/>
        </w:rPr>
        <w:t>四至范围为：北侧、南侧、</w:t>
      </w:r>
      <w:r>
        <w:rPr>
          <w:rFonts w:hint="eastAsia" w:ascii="Times New Roman" w:hAnsi="Times New Roman" w:eastAsia="仿宋" w:cs="Times New Roman"/>
          <w:sz w:val="28"/>
          <w:szCs w:val="28"/>
          <w:highlight w:val="none"/>
          <w:lang w:val="en-US" w:eastAsia="zh-CN"/>
        </w:rPr>
        <w:t>西侧</w:t>
      </w:r>
      <w:r>
        <w:rPr>
          <w:rFonts w:hint="eastAsia" w:ascii="Times New Roman" w:hAnsi="Times New Roman" w:eastAsia="仿宋" w:cs="Times New Roman"/>
          <w:sz w:val="28"/>
          <w:szCs w:val="28"/>
          <w:highlight w:val="none"/>
          <w:lang w:eastAsia="zh-CN"/>
        </w:rPr>
        <w:t>为</w:t>
      </w:r>
      <w:r>
        <w:rPr>
          <w:rFonts w:hint="eastAsia" w:ascii="Times New Roman" w:hAnsi="Times New Roman" w:eastAsia="仿宋" w:cs="Times New Roman"/>
          <w:sz w:val="28"/>
          <w:szCs w:val="28"/>
          <w:highlight w:val="none"/>
          <w:lang w:val="en-US" w:eastAsia="zh-CN"/>
        </w:rPr>
        <w:t>空地</w:t>
      </w:r>
      <w:r>
        <w:rPr>
          <w:rFonts w:hint="eastAsia" w:ascii="Times New Roman" w:hAnsi="Times New Roman" w:eastAsia="仿宋" w:cs="Times New Roman"/>
          <w:sz w:val="28"/>
          <w:szCs w:val="28"/>
          <w:highlight w:val="none"/>
          <w:lang w:eastAsia="zh-CN"/>
        </w:rPr>
        <w:t>；东侧为天津市众意机械有限公司，详见图</w:t>
      </w:r>
      <w:r>
        <w:rPr>
          <w:rFonts w:hint="eastAsia" w:ascii="Times New Roman" w:hAnsi="Times New Roman" w:eastAsia="仿宋" w:cs="Times New Roman"/>
          <w:sz w:val="28"/>
          <w:szCs w:val="28"/>
          <w:highlight w:val="none"/>
          <w:lang w:val="en-US" w:eastAsia="zh-CN"/>
        </w:rPr>
        <w:t>2</w:t>
      </w:r>
      <w:r>
        <w:rPr>
          <w:rFonts w:hint="eastAsia" w:ascii="Times New Roman" w:hAnsi="Times New Roman" w:eastAsia="仿宋" w:cs="Times New Roman"/>
          <w:sz w:val="28"/>
          <w:szCs w:val="28"/>
          <w:highlight w:val="none"/>
          <w:lang w:eastAsia="zh-CN"/>
        </w:rPr>
        <w:t>.</w:t>
      </w:r>
      <w:r>
        <w:rPr>
          <w:rFonts w:hint="eastAsia" w:ascii="Times New Roman" w:hAnsi="Times New Roman" w:eastAsia="仿宋" w:cs="Times New Roman"/>
          <w:sz w:val="28"/>
          <w:szCs w:val="28"/>
          <w:highlight w:val="none"/>
          <w:lang w:val="en-US" w:eastAsia="zh-CN"/>
        </w:rPr>
        <w:t>2</w:t>
      </w:r>
      <w:r>
        <w:rPr>
          <w:rFonts w:hint="eastAsia" w:ascii="Times New Roman" w:hAnsi="Times New Roman" w:eastAsia="仿宋" w:cs="Times New Roman"/>
          <w:sz w:val="28"/>
          <w:szCs w:val="28"/>
          <w:highlight w:val="none"/>
          <w:lang w:eastAsia="zh-CN"/>
        </w:rPr>
        <w:t>-1。企业北侧为闲置用房、办公室及北车间；西侧为厂长办公室、门卫、危废间及南车间，详见图</w:t>
      </w:r>
      <w:r>
        <w:rPr>
          <w:rFonts w:hint="eastAsia" w:ascii="Times New Roman" w:hAnsi="Times New Roman" w:eastAsia="仿宋" w:cs="Times New Roman"/>
          <w:sz w:val="28"/>
          <w:szCs w:val="28"/>
          <w:highlight w:val="none"/>
          <w:lang w:val="en-US" w:eastAsia="zh-CN"/>
        </w:rPr>
        <w:t>2.2-2。</w:t>
      </w:r>
    </w:p>
    <w:p w14:paraId="60BF636D">
      <w:pPr>
        <w:keepNext/>
        <w:keepLines/>
        <w:pageBreakBefore w:val="0"/>
        <w:widowControl w:val="0"/>
        <w:numPr>
          <w:ilvl w:val="0"/>
          <w:numId w:val="0"/>
        </w:numPr>
        <w:kinsoku/>
        <w:wordWrap/>
        <w:overflowPunct/>
        <w:topLinePunct w:val="0"/>
        <w:autoSpaceDE/>
        <w:autoSpaceDN/>
        <w:bidi w:val="0"/>
        <w:adjustRightInd/>
        <w:snapToGrid/>
        <w:spacing w:before="240" w:after="240"/>
        <w:ind w:leftChars="0"/>
        <w:jc w:val="distribute"/>
        <w:textAlignment w:val="auto"/>
        <w:outlineLvl w:val="9"/>
        <w:rPr>
          <w:rFonts w:hint="eastAsia" w:ascii="Times New Roman" w:hAnsi="Times New Roman"/>
          <w:lang w:eastAsia="zh-CN"/>
        </w:rPr>
      </w:pPr>
      <w:r>
        <w:drawing>
          <wp:inline distT="0" distB="0" distL="114300" distR="114300">
            <wp:extent cx="5271135" cy="3501390"/>
            <wp:effectExtent l="0" t="0" r="571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1135" cy="3501390"/>
                    </a:xfrm>
                    <a:prstGeom prst="rect">
                      <a:avLst/>
                    </a:prstGeom>
                    <a:noFill/>
                    <a:ln>
                      <a:noFill/>
                    </a:ln>
                  </pic:spPr>
                </pic:pic>
              </a:graphicData>
            </a:graphic>
          </wp:inline>
        </w:drawing>
      </w:r>
    </w:p>
    <w:p w14:paraId="70B268D5">
      <w:pPr>
        <w:keepNext/>
        <w:keepLines/>
        <w:pageBreakBefore w:val="0"/>
        <w:widowControl w:val="0"/>
        <w:numPr>
          <w:ilvl w:val="0"/>
          <w:numId w:val="0"/>
        </w:numPr>
        <w:kinsoku/>
        <w:wordWrap/>
        <w:overflowPunct/>
        <w:topLinePunct w:val="0"/>
        <w:autoSpaceDE/>
        <w:autoSpaceDN/>
        <w:bidi w:val="0"/>
        <w:adjustRightInd/>
        <w:snapToGrid/>
        <w:spacing w:before="240" w:after="240"/>
        <w:ind w:leftChars="0"/>
        <w:jc w:val="center"/>
        <w:textAlignment w:val="auto"/>
        <w:outlineLvl w:val="9"/>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cs="Times New Roman"/>
          <w:kern w:val="0"/>
          <w:sz w:val="28"/>
          <w:szCs w:val="28"/>
          <w:lang w:val="en-US" w:eastAsia="zh-CN" w:bidi="ar"/>
        </w:rPr>
        <w:t>图2.2-1周边关系图</w:t>
      </w:r>
    </w:p>
    <w:p w14:paraId="6FCBF84E">
      <w:pPr>
        <w:keepNext/>
        <w:keepLines/>
        <w:pageBreakBefore w:val="0"/>
        <w:widowControl w:val="0"/>
        <w:numPr>
          <w:ilvl w:val="0"/>
          <w:numId w:val="0"/>
        </w:numPr>
        <w:kinsoku/>
        <w:wordWrap/>
        <w:overflowPunct/>
        <w:topLinePunct w:val="0"/>
        <w:autoSpaceDE/>
        <w:autoSpaceDN/>
        <w:bidi w:val="0"/>
        <w:adjustRightInd/>
        <w:snapToGrid/>
        <w:spacing w:before="240" w:after="240"/>
        <w:ind w:leftChars="0"/>
        <w:jc w:val="center"/>
        <w:textAlignment w:val="auto"/>
        <w:outlineLvl w:val="9"/>
        <w:rPr>
          <w:rFonts w:hint="eastAsia" w:ascii="Times New Roman" w:hAnsi="Times New Roman"/>
        </w:rPr>
      </w:pPr>
      <w:r>
        <w:rPr>
          <w:rFonts w:hint="eastAsia" w:ascii="Times New Roman" w:hAnsi="Times New Roman"/>
        </w:rPr>
        <w:drawing>
          <wp:inline distT="0" distB="0" distL="114300" distR="114300">
            <wp:extent cx="2870200" cy="4138295"/>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870200" cy="4138295"/>
                    </a:xfrm>
                    <a:prstGeom prst="rect">
                      <a:avLst/>
                    </a:prstGeom>
                    <a:noFill/>
                    <a:ln>
                      <a:noFill/>
                    </a:ln>
                  </pic:spPr>
                </pic:pic>
              </a:graphicData>
            </a:graphic>
          </wp:inline>
        </w:drawing>
      </w:r>
    </w:p>
    <w:p w14:paraId="05C8CA7B">
      <w:pPr>
        <w:keepNext/>
        <w:keepLines/>
        <w:pageBreakBefore w:val="0"/>
        <w:widowControl w:val="0"/>
        <w:numPr>
          <w:ilvl w:val="0"/>
          <w:numId w:val="0"/>
        </w:numPr>
        <w:kinsoku/>
        <w:wordWrap/>
        <w:overflowPunct/>
        <w:topLinePunct w:val="0"/>
        <w:autoSpaceDE/>
        <w:autoSpaceDN/>
        <w:bidi w:val="0"/>
        <w:adjustRightInd/>
        <w:snapToGrid/>
        <w:spacing w:before="240" w:after="240"/>
        <w:ind w:leftChars="0"/>
        <w:jc w:val="center"/>
        <w:textAlignment w:val="auto"/>
        <w:outlineLvl w:val="9"/>
        <w:rPr>
          <w:rFonts w:hint="default" w:ascii="Times New Roman" w:hAnsi="Times New Roman"/>
          <w:lang w:val="en-US" w:eastAsia="zh-CN"/>
        </w:rPr>
      </w:pPr>
      <w:r>
        <w:rPr>
          <w:rFonts w:hint="eastAsia" w:ascii="Times New Roman" w:hAnsi="Times New Roman" w:eastAsia="仿宋" w:cs="Times New Roman"/>
          <w:kern w:val="0"/>
          <w:sz w:val="28"/>
          <w:szCs w:val="28"/>
          <w:lang w:val="en-US" w:eastAsia="zh-CN" w:bidi="ar"/>
        </w:rPr>
        <w:t>图2.2-2厂区平面布置图</w:t>
      </w:r>
    </w:p>
    <w:p w14:paraId="199269B6">
      <w:pPr>
        <w:pStyle w:val="3"/>
        <w:numPr>
          <w:ilvl w:val="1"/>
          <w:numId w:val="1"/>
        </w:numPr>
        <w:bidi w:val="0"/>
        <w:ind w:left="567" w:leftChars="0" w:hanging="567" w:firstLineChars="0"/>
        <w:rPr>
          <w:rFonts w:hint="eastAsia" w:ascii="Times New Roman" w:hAnsi="Times New Roman" w:cs="Times New Roman"/>
          <w:lang w:val="en-US" w:eastAsia="zh-CN"/>
        </w:rPr>
      </w:pPr>
      <w:bookmarkStart w:id="24" w:name="_Toc5826"/>
      <w:bookmarkStart w:id="25" w:name="_Toc5818"/>
      <w:r>
        <w:rPr>
          <w:rFonts w:hint="eastAsia" w:ascii="Times New Roman" w:hAnsi="Times New Roman" w:cs="Times New Roman"/>
          <w:lang w:val="en-US" w:eastAsia="zh-CN"/>
        </w:rPr>
        <w:t>周边环境受体</w:t>
      </w:r>
      <w:bookmarkEnd w:id="24"/>
      <w:bookmarkEnd w:id="25"/>
    </w:p>
    <w:p w14:paraId="6EC2B25D">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大气环境风险受体</w:t>
      </w:r>
    </w:p>
    <w:p w14:paraId="0B881C37">
      <w:pPr>
        <w:spacing w:line="240" w:lineRule="auto"/>
        <w:ind w:firstLine="560" w:firstLineChars="200"/>
        <w:rPr>
          <w:rFonts w:eastAsia="仿宋"/>
          <w:sz w:val="28"/>
          <w:szCs w:val="20"/>
        </w:rPr>
      </w:pPr>
      <w:r>
        <w:rPr>
          <w:rFonts w:hint="eastAsia" w:eastAsia="仿宋"/>
          <w:sz w:val="28"/>
          <w:szCs w:val="20"/>
          <w:lang w:val="en-US" w:eastAsia="zh-CN"/>
        </w:rPr>
        <w:t>厂区</w:t>
      </w:r>
      <w:r>
        <w:rPr>
          <w:rFonts w:eastAsia="仿宋"/>
          <w:sz w:val="28"/>
          <w:szCs w:val="20"/>
        </w:rPr>
        <w:t>周边范围内</w:t>
      </w:r>
      <w:r>
        <w:rPr>
          <w:rFonts w:hint="eastAsia" w:eastAsia="仿宋"/>
          <w:sz w:val="28"/>
          <w:szCs w:val="20"/>
        </w:rPr>
        <w:t>大气环境风险受体详见下表。</w:t>
      </w:r>
    </w:p>
    <w:p w14:paraId="02B6B429">
      <w:pPr>
        <w:keepNext/>
        <w:keepLines/>
        <w:pageBreakBefore w:val="0"/>
        <w:widowControl/>
        <w:numPr>
          <w:ilvl w:val="0"/>
          <w:numId w:val="0"/>
        </w:numPr>
        <w:kinsoku/>
        <w:wordWrap/>
        <w:overflowPunct/>
        <w:topLinePunct w:val="0"/>
        <w:autoSpaceDE/>
        <w:autoSpaceDN/>
        <w:bidi w:val="0"/>
        <w:adjustRightInd w:val="0"/>
        <w:snapToGrid w:val="0"/>
        <w:spacing w:before="156" w:beforeLines="50" w:line="360" w:lineRule="auto"/>
        <w:ind w:leftChars="0"/>
        <w:jc w:val="center"/>
        <w:textAlignment w:val="auto"/>
        <w:outlineLvl w:val="9"/>
        <w:rPr>
          <w:rFonts w:hint="default" w:ascii="Times New Roman" w:hAnsi="Times New Roman" w:eastAsia="黑体" w:cs="Times New Roman"/>
          <w:bCs/>
          <w:kern w:val="2"/>
          <w:sz w:val="30"/>
          <w:szCs w:val="30"/>
          <w:highlight w:val="none"/>
          <w:lang w:val="en-US" w:eastAsia="zh-CN" w:bidi="ar-SA"/>
        </w:rPr>
      </w:pPr>
      <w:r>
        <w:rPr>
          <w:rFonts w:hint="eastAsia" w:ascii="Times New Roman" w:hAnsi="Times New Roman" w:eastAsia="黑体" w:cs="Times New Roman"/>
          <w:kern w:val="2"/>
          <w:sz w:val="24"/>
          <w:szCs w:val="24"/>
          <w:lang w:val="en-US" w:eastAsia="zh-CN" w:bidi="ar-SA"/>
        </w:rPr>
        <w:t>表2.3.1</w:t>
      </w:r>
      <w:r>
        <w:rPr>
          <w:rFonts w:ascii="Times New Roman" w:hAnsi="Times New Roman" w:eastAsia="黑体" w:cs="Times New Roman"/>
          <w:kern w:val="2"/>
          <w:sz w:val="24"/>
          <w:szCs w:val="24"/>
          <w:lang w:val="en-US" w:eastAsia="zh-CN" w:bidi="ar-SA"/>
        </w:rPr>
        <w:t>大气环境风险受体一览表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68"/>
        <w:gridCol w:w="3597"/>
        <w:gridCol w:w="957"/>
        <w:gridCol w:w="732"/>
        <w:gridCol w:w="847"/>
        <w:gridCol w:w="3"/>
        <w:gridCol w:w="845"/>
      </w:tblGrid>
      <w:tr w14:paraId="5985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054C04C">
            <w:pPr>
              <w:ind w:left="0" w:leftChars="0" w:firstLine="0" w:firstLineChars="0"/>
              <w:jc w:val="center"/>
              <w:rPr>
                <w:rFonts w:hint="default"/>
                <w:vertAlign w:val="baseline"/>
                <w:lang w:val="en-US" w:eastAsia="zh-CN"/>
              </w:rPr>
            </w:pPr>
            <w:r>
              <w:rPr>
                <w:rFonts w:hint="eastAsia" w:ascii="Times New Roman" w:hAnsi="Times New Roman" w:eastAsia="仿宋" w:cs="Times New Roman"/>
                <w:b/>
                <w:bCs/>
                <w:sz w:val="24"/>
                <w:szCs w:val="24"/>
                <w:highlight w:val="none"/>
                <w:lang w:val="en-US" w:eastAsia="zh-CN"/>
              </w:rPr>
              <w:t>范围</w:t>
            </w:r>
          </w:p>
        </w:tc>
        <w:tc>
          <w:tcPr>
            <w:tcW w:w="768" w:type="dxa"/>
          </w:tcPr>
          <w:p w14:paraId="3F0DA765">
            <w:pPr>
              <w:ind w:left="0" w:leftChars="0" w:firstLine="0" w:firstLineChars="0"/>
              <w:jc w:val="center"/>
              <w:rPr>
                <w:rFonts w:hint="eastAsia" w:eastAsiaTheme="minorEastAsia"/>
                <w:vertAlign w:val="baseline"/>
                <w:lang w:val="en-US" w:eastAsia="zh-CN"/>
              </w:rPr>
            </w:pPr>
            <w:r>
              <w:rPr>
                <w:rFonts w:hint="eastAsia" w:ascii="Times New Roman" w:hAnsi="Times New Roman" w:eastAsia="仿宋" w:cs="Times New Roman"/>
                <w:b/>
                <w:bCs/>
                <w:sz w:val="24"/>
                <w:szCs w:val="24"/>
                <w:highlight w:val="none"/>
                <w:lang w:val="en-US" w:eastAsia="zh-CN"/>
              </w:rPr>
              <w:t>序号</w:t>
            </w:r>
          </w:p>
        </w:tc>
        <w:tc>
          <w:tcPr>
            <w:tcW w:w="3597" w:type="dxa"/>
          </w:tcPr>
          <w:p w14:paraId="431BBF26">
            <w:pPr>
              <w:ind w:left="0" w:leftChars="0" w:firstLine="0" w:firstLineChars="0"/>
              <w:jc w:val="center"/>
              <w:rPr>
                <w:rFonts w:hint="default" w:eastAsiaTheme="minorEastAsia"/>
                <w:vertAlign w:val="baseline"/>
                <w:lang w:val="en-US" w:eastAsia="zh-CN"/>
              </w:rPr>
            </w:pPr>
            <w:r>
              <w:rPr>
                <w:rFonts w:hint="eastAsia" w:ascii="Times New Roman" w:hAnsi="Times New Roman" w:eastAsia="仿宋" w:cs="Times New Roman"/>
                <w:b/>
                <w:bCs/>
                <w:sz w:val="24"/>
                <w:szCs w:val="24"/>
                <w:highlight w:val="none"/>
                <w:lang w:val="en-US" w:eastAsia="zh-CN"/>
              </w:rPr>
              <w:t>环境保护目标</w:t>
            </w:r>
          </w:p>
        </w:tc>
        <w:tc>
          <w:tcPr>
            <w:tcW w:w="957" w:type="dxa"/>
            <w:shd w:val="clear" w:color="auto" w:fill="auto"/>
            <w:vAlign w:val="top"/>
          </w:tcPr>
          <w:p w14:paraId="3B4C4FA7">
            <w:pPr>
              <w:ind w:left="0" w:leftChars="0" w:firstLine="0" w:firstLineChars="0"/>
              <w:jc w:val="center"/>
              <w:rPr>
                <w:rFonts w:hint="eastAsia" w:ascii="Times New Roman" w:hAnsi="Times New Roman" w:cs="Times New Roman" w:eastAsiaTheme="minorEastAsia"/>
                <w:kern w:val="2"/>
                <w:sz w:val="24"/>
                <w:szCs w:val="22"/>
                <w:vertAlign w:val="baseline"/>
                <w:lang w:val="en-US" w:eastAsia="zh-CN" w:bidi="ar-SA"/>
              </w:rPr>
            </w:pPr>
            <w:r>
              <w:rPr>
                <w:rFonts w:hint="eastAsia" w:ascii="Times New Roman" w:hAnsi="Times New Roman" w:eastAsia="仿宋" w:cs="Times New Roman"/>
                <w:b/>
                <w:bCs/>
                <w:sz w:val="24"/>
                <w:szCs w:val="24"/>
                <w:highlight w:val="none"/>
                <w:lang w:val="en-US" w:eastAsia="zh-CN"/>
              </w:rPr>
              <w:t>性质</w:t>
            </w:r>
          </w:p>
        </w:tc>
        <w:tc>
          <w:tcPr>
            <w:tcW w:w="732" w:type="dxa"/>
          </w:tcPr>
          <w:p w14:paraId="54660933">
            <w:pPr>
              <w:ind w:left="0" w:leftChars="0" w:firstLine="0" w:firstLineChars="0"/>
              <w:rPr>
                <w:rFonts w:hint="default" w:eastAsiaTheme="minorEastAsia"/>
                <w:vertAlign w:val="baseline"/>
                <w:lang w:val="en-US" w:eastAsia="zh-CN"/>
              </w:rPr>
            </w:pPr>
            <w:r>
              <w:rPr>
                <w:rFonts w:hint="eastAsia" w:ascii="Times New Roman" w:hAnsi="Times New Roman" w:eastAsia="仿宋" w:cs="Times New Roman"/>
                <w:b/>
                <w:bCs/>
                <w:sz w:val="24"/>
                <w:szCs w:val="24"/>
                <w:highlight w:val="none"/>
                <w:lang w:val="en-US" w:eastAsia="zh-CN"/>
              </w:rPr>
              <w:t>相对方位</w:t>
            </w:r>
          </w:p>
        </w:tc>
        <w:tc>
          <w:tcPr>
            <w:tcW w:w="850" w:type="dxa"/>
            <w:gridSpan w:val="2"/>
          </w:tcPr>
          <w:p w14:paraId="46FDE9E2">
            <w:pPr>
              <w:ind w:left="0" w:leftChars="0" w:firstLine="0" w:firstLineChars="0"/>
              <w:rPr>
                <w:rFonts w:hint="eastAsia" w:eastAsiaTheme="minorEastAsia"/>
                <w:vertAlign w:val="baseline"/>
                <w:lang w:val="en-US" w:eastAsia="zh-CN"/>
              </w:rPr>
            </w:pPr>
            <w:r>
              <w:rPr>
                <w:rFonts w:hint="eastAsia" w:ascii="Times New Roman" w:hAnsi="Times New Roman" w:eastAsia="仿宋" w:cs="Times New Roman"/>
                <w:b/>
                <w:bCs/>
                <w:sz w:val="24"/>
                <w:szCs w:val="24"/>
                <w:highlight w:val="none"/>
                <w:lang w:val="en-US" w:eastAsia="zh-CN"/>
              </w:rPr>
              <w:t>距离（m）</w:t>
            </w:r>
          </w:p>
        </w:tc>
        <w:tc>
          <w:tcPr>
            <w:tcW w:w="845" w:type="dxa"/>
          </w:tcPr>
          <w:p w14:paraId="14562797">
            <w:pPr>
              <w:ind w:left="0" w:leftChars="0" w:firstLine="0" w:firstLineChars="0"/>
              <w:rPr>
                <w:rFonts w:hint="eastAsia" w:eastAsiaTheme="minorEastAsia"/>
                <w:vertAlign w:val="baseline"/>
                <w:lang w:val="en-US" w:eastAsia="zh-CN"/>
              </w:rPr>
            </w:pPr>
            <w:r>
              <w:rPr>
                <w:rFonts w:hint="eastAsia" w:ascii="Times New Roman" w:hAnsi="Times New Roman" w:eastAsia="仿宋" w:cs="Times New Roman"/>
                <w:b/>
                <w:bCs/>
                <w:sz w:val="24"/>
                <w:szCs w:val="24"/>
                <w:highlight w:val="none"/>
                <w:lang w:val="en-US" w:eastAsia="zh-CN"/>
              </w:rPr>
              <w:t>人数（人）</w:t>
            </w:r>
          </w:p>
        </w:tc>
      </w:tr>
      <w:tr w14:paraId="6C9C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tcPr>
          <w:p w14:paraId="17622AA5">
            <w:pPr>
              <w:ind w:left="0" w:leftChars="0" w:firstLine="0" w:firstLineChars="0"/>
              <w:rPr>
                <w:rFonts w:hint="eastAsia"/>
                <w:vertAlign w:val="baseline"/>
                <w:lang w:val="en-US" w:eastAsia="zh-CN"/>
              </w:rPr>
            </w:pPr>
          </w:p>
          <w:p w14:paraId="4FEC657E">
            <w:pPr>
              <w:ind w:left="0" w:leftChars="0" w:firstLine="0" w:firstLineChars="0"/>
              <w:rPr>
                <w:rFonts w:hint="eastAsia"/>
                <w:vertAlign w:val="baseline"/>
                <w:lang w:val="en-US" w:eastAsia="zh-CN"/>
              </w:rPr>
            </w:pPr>
          </w:p>
          <w:p w14:paraId="56E8E7C0">
            <w:pPr>
              <w:ind w:left="0" w:leftChars="0" w:firstLine="0" w:firstLineChars="0"/>
              <w:rPr>
                <w:rFonts w:hint="eastAsia"/>
                <w:vertAlign w:val="baseline"/>
                <w:lang w:val="en-US" w:eastAsia="zh-CN"/>
              </w:rPr>
            </w:pPr>
          </w:p>
          <w:p w14:paraId="32595E28">
            <w:pPr>
              <w:ind w:left="0" w:leftChars="0" w:firstLine="0" w:firstLineChars="0"/>
              <w:rPr>
                <w:rFonts w:hint="default"/>
                <w:vertAlign w:val="baseline"/>
                <w:lang w:val="en-US" w:eastAsia="zh-CN"/>
              </w:rPr>
            </w:pPr>
            <w:r>
              <w:rPr>
                <w:rFonts w:hint="eastAsia"/>
                <w:vertAlign w:val="baseline"/>
                <w:lang w:val="en-US" w:eastAsia="zh-CN"/>
              </w:rPr>
              <w:t>500m</w:t>
            </w:r>
          </w:p>
        </w:tc>
        <w:tc>
          <w:tcPr>
            <w:tcW w:w="768" w:type="dxa"/>
          </w:tcPr>
          <w:p w14:paraId="4EA3F15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1</w:t>
            </w:r>
          </w:p>
        </w:tc>
        <w:tc>
          <w:tcPr>
            <w:tcW w:w="3597" w:type="dxa"/>
          </w:tcPr>
          <w:p w14:paraId="02C90A04">
            <w:pPr>
              <w:ind w:left="0" w:leftChars="0" w:firstLine="0" w:firstLineChars="0"/>
              <w:rPr>
                <w:vertAlign w:val="baseline"/>
              </w:rPr>
            </w:pPr>
            <w:r>
              <w:rPr>
                <w:rFonts w:hint="eastAsia" w:ascii="Times New Roman" w:hAnsi="Times New Roman" w:eastAsia="仿宋" w:cs="Times New Roman"/>
                <w:sz w:val="24"/>
                <w:szCs w:val="24"/>
                <w:highlight w:val="none"/>
                <w:lang w:val="en-US" w:eastAsia="zh-CN"/>
              </w:rPr>
              <w:t>天津众意机械有限公司</w:t>
            </w:r>
          </w:p>
        </w:tc>
        <w:tc>
          <w:tcPr>
            <w:tcW w:w="957" w:type="dxa"/>
            <w:shd w:val="clear" w:color="auto" w:fill="auto"/>
            <w:vAlign w:val="top"/>
          </w:tcPr>
          <w:p w14:paraId="671334D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tcPr>
          <w:p w14:paraId="1130976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50" w:type="dxa"/>
            <w:gridSpan w:val="2"/>
          </w:tcPr>
          <w:p w14:paraId="76A84B7E">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72</w:t>
            </w:r>
          </w:p>
        </w:tc>
        <w:tc>
          <w:tcPr>
            <w:tcW w:w="845" w:type="dxa"/>
          </w:tcPr>
          <w:p w14:paraId="408AE58C">
            <w:pPr>
              <w:ind w:left="0" w:leftChars="0" w:firstLine="0" w:firstLineChars="0"/>
              <w:rPr>
                <w:rFonts w:hint="eastAsia" w:eastAsia="宋体"/>
                <w:vertAlign w:val="baseline"/>
                <w:lang w:val="en-US" w:eastAsia="zh-CN"/>
              </w:rPr>
            </w:pPr>
            <w:r>
              <w:rPr>
                <w:rFonts w:hint="eastAsia"/>
                <w:vertAlign w:val="baseline"/>
                <w:lang w:val="en-US" w:eastAsia="zh-CN"/>
              </w:rPr>
              <w:t>8</w:t>
            </w:r>
          </w:p>
        </w:tc>
      </w:tr>
      <w:tr w14:paraId="28DE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C6E5563">
            <w:pPr>
              <w:rPr>
                <w:rFonts w:hint="eastAsia"/>
                <w:vertAlign w:val="baseline"/>
                <w:lang w:val="en-US" w:eastAsia="zh-CN"/>
              </w:rPr>
            </w:pPr>
          </w:p>
        </w:tc>
        <w:tc>
          <w:tcPr>
            <w:tcW w:w="768" w:type="dxa"/>
          </w:tcPr>
          <w:p w14:paraId="0DE444D6">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2</w:t>
            </w:r>
          </w:p>
        </w:tc>
        <w:tc>
          <w:tcPr>
            <w:tcW w:w="3597" w:type="dxa"/>
          </w:tcPr>
          <w:p w14:paraId="0FCF949B">
            <w:pPr>
              <w:ind w:left="0" w:leftChars="0" w:firstLine="0" w:firstLineChars="0"/>
              <w:jc w:val="center"/>
              <w:rPr>
                <w:vertAlign w:val="baseline"/>
              </w:rPr>
            </w:pPr>
            <w:r>
              <w:rPr>
                <w:rFonts w:hint="eastAsia" w:ascii="Times New Roman" w:hAnsi="Times New Roman" w:eastAsia="仿宋" w:cs="Times New Roman"/>
                <w:sz w:val="24"/>
                <w:szCs w:val="24"/>
                <w:highlight w:val="none"/>
                <w:lang w:val="en-US" w:eastAsia="zh-CN"/>
              </w:rPr>
              <w:t>天津市汝彬盛达机械制造有限公司</w:t>
            </w:r>
          </w:p>
        </w:tc>
        <w:tc>
          <w:tcPr>
            <w:tcW w:w="957" w:type="dxa"/>
            <w:shd w:val="clear" w:color="auto" w:fill="auto"/>
            <w:vAlign w:val="top"/>
          </w:tcPr>
          <w:p w14:paraId="0A193F4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tcPr>
          <w:p w14:paraId="0574CC5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50" w:type="dxa"/>
            <w:gridSpan w:val="2"/>
          </w:tcPr>
          <w:p w14:paraId="1858CF96">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208</w:t>
            </w:r>
          </w:p>
        </w:tc>
        <w:tc>
          <w:tcPr>
            <w:tcW w:w="845" w:type="dxa"/>
          </w:tcPr>
          <w:p w14:paraId="0DD8030B">
            <w:pPr>
              <w:ind w:left="0" w:leftChars="0" w:firstLine="0" w:firstLineChars="0"/>
              <w:rPr>
                <w:rFonts w:hint="default" w:eastAsia="宋体"/>
                <w:vertAlign w:val="baseline"/>
                <w:lang w:val="en-US" w:eastAsia="zh-CN"/>
              </w:rPr>
            </w:pPr>
            <w:r>
              <w:rPr>
                <w:rFonts w:hint="eastAsia"/>
                <w:vertAlign w:val="baseline"/>
                <w:lang w:val="en-US" w:eastAsia="zh-CN"/>
              </w:rPr>
              <w:t>10</w:t>
            </w:r>
          </w:p>
        </w:tc>
      </w:tr>
      <w:tr w14:paraId="22D6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67BE895">
            <w:pPr>
              <w:rPr>
                <w:rFonts w:hint="eastAsia"/>
                <w:vertAlign w:val="baseline"/>
                <w:lang w:val="en-US" w:eastAsia="zh-CN"/>
              </w:rPr>
            </w:pPr>
          </w:p>
        </w:tc>
        <w:tc>
          <w:tcPr>
            <w:tcW w:w="768" w:type="dxa"/>
          </w:tcPr>
          <w:p w14:paraId="4D7F824C">
            <w:pPr>
              <w:spacing w:line="240" w:lineRule="auto"/>
              <w:ind w:firstLine="0"/>
              <w:jc w:val="center"/>
              <w:rPr>
                <w:rFonts w:hint="default" w:eastAsia="仿宋" w:cs="Times New Roman"/>
                <w:sz w:val="24"/>
                <w:szCs w:val="24"/>
                <w:highlight w:val="none"/>
                <w:lang w:val="en-US" w:eastAsia="zh-CN"/>
              </w:rPr>
            </w:pPr>
            <w:r>
              <w:rPr>
                <w:rFonts w:hint="eastAsia" w:eastAsia="仿宋" w:cs="Times New Roman"/>
                <w:sz w:val="24"/>
                <w:szCs w:val="24"/>
                <w:highlight w:val="none"/>
                <w:lang w:val="en-US" w:eastAsia="zh-CN"/>
              </w:rPr>
              <w:t>3</w:t>
            </w:r>
          </w:p>
        </w:tc>
        <w:tc>
          <w:tcPr>
            <w:tcW w:w="3597" w:type="dxa"/>
          </w:tcPr>
          <w:p w14:paraId="6AE55222">
            <w:pPr>
              <w:ind w:left="0" w:leftChars="0" w:firstLine="0" w:firstLineChars="0"/>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天津市金辉石油机械有限公司</w:t>
            </w:r>
          </w:p>
        </w:tc>
        <w:tc>
          <w:tcPr>
            <w:tcW w:w="957" w:type="dxa"/>
            <w:shd w:val="clear" w:color="auto" w:fill="auto"/>
            <w:vAlign w:val="top"/>
          </w:tcPr>
          <w:p w14:paraId="4162B0A2">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企业</w:t>
            </w:r>
          </w:p>
        </w:tc>
        <w:tc>
          <w:tcPr>
            <w:tcW w:w="732" w:type="dxa"/>
          </w:tcPr>
          <w:p w14:paraId="7B048362">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东南</w:t>
            </w:r>
          </w:p>
        </w:tc>
        <w:tc>
          <w:tcPr>
            <w:tcW w:w="850" w:type="dxa"/>
            <w:gridSpan w:val="2"/>
          </w:tcPr>
          <w:p w14:paraId="4BDB4AE2">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212</w:t>
            </w:r>
          </w:p>
        </w:tc>
        <w:tc>
          <w:tcPr>
            <w:tcW w:w="845" w:type="dxa"/>
          </w:tcPr>
          <w:p w14:paraId="6992813A">
            <w:pPr>
              <w:ind w:left="0" w:leftChars="0" w:firstLine="0" w:firstLineChars="0"/>
              <w:rPr>
                <w:rFonts w:hint="default"/>
                <w:vertAlign w:val="baseline"/>
                <w:lang w:val="en-US" w:eastAsia="zh-CN"/>
              </w:rPr>
            </w:pPr>
            <w:r>
              <w:rPr>
                <w:rFonts w:hint="eastAsia"/>
                <w:vertAlign w:val="baseline"/>
                <w:lang w:val="en-US" w:eastAsia="zh-CN"/>
              </w:rPr>
              <w:t>4</w:t>
            </w:r>
          </w:p>
        </w:tc>
      </w:tr>
      <w:tr w14:paraId="4DA1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D6D1FA3">
            <w:pPr>
              <w:rPr>
                <w:rFonts w:hint="eastAsia"/>
                <w:vertAlign w:val="baseline"/>
                <w:lang w:val="en-US" w:eastAsia="zh-CN"/>
              </w:rPr>
            </w:pPr>
          </w:p>
        </w:tc>
        <w:tc>
          <w:tcPr>
            <w:tcW w:w="768" w:type="dxa"/>
          </w:tcPr>
          <w:p w14:paraId="172C69D8">
            <w:pPr>
              <w:spacing w:line="240" w:lineRule="auto"/>
              <w:ind w:firstLine="0"/>
              <w:jc w:val="center"/>
              <w:rPr>
                <w:rFonts w:hint="default" w:eastAsia="仿宋" w:cs="Times New Roman"/>
                <w:sz w:val="24"/>
                <w:szCs w:val="24"/>
                <w:highlight w:val="none"/>
                <w:lang w:val="en-US" w:eastAsia="zh-CN"/>
              </w:rPr>
            </w:pPr>
            <w:r>
              <w:rPr>
                <w:rFonts w:hint="eastAsia" w:eastAsia="仿宋" w:cs="Times New Roman"/>
                <w:sz w:val="24"/>
                <w:szCs w:val="24"/>
                <w:highlight w:val="none"/>
                <w:lang w:val="en-US" w:eastAsia="zh-CN"/>
              </w:rPr>
              <w:t>4</w:t>
            </w:r>
          </w:p>
        </w:tc>
        <w:tc>
          <w:tcPr>
            <w:tcW w:w="3597" w:type="dxa"/>
          </w:tcPr>
          <w:p w14:paraId="04335A6B">
            <w:pPr>
              <w:ind w:left="0" w:leftChars="0" w:firstLine="0" w:firstLineChars="0"/>
              <w:jc w:val="center"/>
              <w:rPr>
                <w:rFonts w:hint="default"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天津滨海新区大港泰沙汽车修理厂</w:t>
            </w:r>
          </w:p>
        </w:tc>
        <w:tc>
          <w:tcPr>
            <w:tcW w:w="957" w:type="dxa"/>
            <w:shd w:val="clear" w:color="auto" w:fill="auto"/>
            <w:vAlign w:val="top"/>
          </w:tcPr>
          <w:p w14:paraId="34FE6773">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企业</w:t>
            </w:r>
          </w:p>
        </w:tc>
        <w:tc>
          <w:tcPr>
            <w:tcW w:w="732" w:type="dxa"/>
          </w:tcPr>
          <w:p w14:paraId="3F62CCCE">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东南</w:t>
            </w:r>
          </w:p>
        </w:tc>
        <w:tc>
          <w:tcPr>
            <w:tcW w:w="850" w:type="dxa"/>
            <w:gridSpan w:val="2"/>
          </w:tcPr>
          <w:p w14:paraId="1990CA51">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431</w:t>
            </w:r>
          </w:p>
        </w:tc>
        <w:tc>
          <w:tcPr>
            <w:tcW w:w="845" w:type="dxa"/>
          </w:tcPr>
          <w:p w14:paraId="54188BF6">
            <w:pPr>
              <w:ind w:left="0" w:leftChars="0" w:firstLine="0" w:firstLineChars="0"/>
              <w:rPr>
                <w:rFonts w:hint="default"/>
                <w:vertAlign w:val="baseline"/>
                <w:lang w:val="en-US" w:eastAsia="zh-CN"/>
              </w:rPr>
            </w:pPr>
            <w:r>
              <w:rPr>
                <w:rFonts w:hint="eastAsia"/>
                <w:vertAlign w:val="baseline"/>
                <w:lang w:val="en-US" w:eastAsia="zh-CN"/>
              </w:rPr>
              <w:t>8</w:t>
            </w:r>
          </w:p>
        </w:tc>
      </w:tr>
      <w:tr w14:paraId="7BB8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ECFCB36">
            <w:pPr>
              <w:rPr>
                <w:rFonts w:hint="eastAsia"/>
                <w:vertAlign w:val="baseline"/>
                <w:lang w:val="en-US" w:eastAsia="zh-CN"/>
              </w:rPr>
            </w:pPr>
          </w:p>
        </w:tc>
        <w:tc>
          <w:tcPr>
            <w:tcW w:w="768" w:type="dxa"/>
          </w:tcPr>
          <w:p w14:paraId="3D6DB20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5</w:t>
            </w:r>
          </w:p>
        </w:tc>
        <w:tc>
          <w:tcPr>
            <w:tcW w:w="3597" w:type="dxa"/>
          </w:tcPr>
          <w:p w14:paraId="4A1051B7">
            <w:pPr>
              <w:ind w:left="0" w:leftChars="0" w:firstLine="0" w:firstLineChars="0"/>
              <w:rPr>
                <w:rFonts w:hint="default" w:eastAsiaTheme="minorEastAsia"/>
                <w:vertAlign w:val="baseline"/>
                <w:lang w:val="en-US" w:eastAsia="zh-CN"/>
              </w:rPr>
            </w:pPr>
            <w:r>
              <w:rPr>
                <w:rFonts w:hint="eastAsia" w:ascii="Times New Roman" w:hAnsi="Times New Roman" w:eastAsia="仿宋" w:cs="Times New Roman"/>
                <w:sz w:val="24"/>
                <w:szCs w:val="24"/>
                <w:highlight w:val="none"/>
                <w:lang w:val="en-US" w:eastAsia="zh-CN"/>
              </w:rPr>
              <w:t>沙井子三村</w:t>
            </w:r>
          </w:p>
        </w:tc>
        <w:tc>
          <w:tcPr>
            <w:tcW w:w="957" w:type="dxa"/>
            <w:shd w:val="clear" w:color="auto" w:fill="auto"/>
            <w:vAlign w:val="top"/>
          </w:tcPr>
          <w:p w14:paraId="27FC4EB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732" w:type="dxa"/>
          </w:tcPr>
          <w:p w14:paraId="017FD69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西北</w:t>
            </w:r>
          </w:p>
        </w:tc>
        <w:tc>
          <w:tcPr>
            <w:tcW w:w="850" w:type="dxa"/>
            <w:gridSpan w:val="2"/>
          </w:tcPr>
          <w:p w14:paraId="77337C92">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413</w:t>
            </w:r>
          </w:p>
        </w:tc>
        <w:tc>
          <w:tcPr>
            <w:tcW w:w="845" w:type="dxa"/>
          </w:tcPr>
          <w:p w14:paraId="64572B46">
            <w:pPr>
              <w:ind w:left="0" w:leftChars="0" w:firstLine="0" w:firstLineChars="0"/>
              <w:rPr>
                <w:rFonts w:hint="default" w:eastAsia="宋体"/>
                <w:vertAlign w:val="baseline"/>
                <w:lang w:val="en-US" w:eastAsia="zh-CN"/>
              </w:rPr>
            </w:pPr>
            <w:r>
              <w:rPr>
                <w:rFonts w:hint="eastAsia"/>
                <w:vertAlign w:val="baseline"/>
                <w:lang w:val="en-US" w:eastAsia="zh-CN"/>
              </w:rPr>
              <w:t>1386</w:t>
            </w:r>
          </w:p>
        </w:tc>
      </w:tr>
      <w:tr w14:paraId="0527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ED4482E">
            <w:pPr>
              <w:rPr>
                <w:rFonts w:hint="eastAsia"/>
                <w:vertAlign w:val="baseline"/>
                <w:lang w:val="en-US" w:eastAsia="zh-CN"/>
              </w:rPr>
            </w:pPr>
          </w:p>
        </w:tc>
        <w:tc>
          <w:tcPr>
            <w:tcW w:w="6904" w:type="dxa"/>
            <w:gridSpan w:val="6"/>
          </w:tcPr>
          <w:p w14:paraId="52692CD6">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合计</w:t>
            </w:r>
          </w:p>
        </w:tc>
        <w:tc>
          <w:tcPr>
            <w:tcW w:w="845" w:type="dxa"/>
          </w:tcPr>
          <w:p w14:paraId="58F1D78E">
            <w:pPr>
              <w:ind w:left="0" w:leftChars="0" w:firstLine="0" w:firstLineChars="0"/>
              <w:rPr>
                <w:rFonts w:hint="default"/>
                <w:vertAlign w:val="baseline"/>
                <w:lang w:val="en-US" w:eastAsia="zh-CN"/>
              </w:rPr>
            </w:pPr>
            <w:r>
              <w:rPr>
                <w:rFonts w:hint="eastAsia"/>
                <w:vertAlign w:val="baseline"/>
                <w:lang w:val="en-US" w:eastAsia="zh-CN"/>
              </w:rPr>
              <w:t>1416</w:t>
            </w:r>
          </w:p>
        </w:tc>
      </w:tr>
      <w:tr w14:paraId="7F19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tcPr>
          <w:p w14:paraId="141993B3">
            <w:pPr>
              <w:ind w:left="0" w:leftChars="0" w:firstLine="0" w:firstLineChars="0"/>
              <w:rPr>
                <w:rFonts w:hint="eastAsia"/>
                <w:vertAlign w:val="baseline"/>
                <w:lang w:val="en-US" w:eastAsia="zh-CN"/>
              </w:rPr>
            </w:pPr>
          </w:p>
          <w:p w14:paraId="26849C23">
            <w:pPr>
              <w:ind w:left="0" w:leftChars="0" w:firstLine="0" w:firstLineChars="0"/>
              <w:rPr>
                <w:rFonts w:hint="eastAsia"/>
                <w:vertAlign w:val="baseline"/>
                <w:lang w:val="en-US" w:eastAsia="zh-CN"/>
              </w:rPr>
            </w:pPr>
          </w:p>
          <w:p w14:paraId="383ACEDC">
            <w:pPr>
              <w:ind w:left="0" w:leftChars="0" w:firstLine="0" w:firstLineChars="0"/>
              <w:rPr>
                <w:rFonts w:hint="eastAsia"/>
                <w:vertAlign w:val="baseline"/>
                <w:lang w:val="en-US" w:eastAsia="zh-CN"/>
              </w:rPr>
            </w:pPr>
          </w:p>
          <w:p w14:paraId="63ACDEAA">
            <w:pPr>
              <w:ind w:left="0" w:leftChars="0" w:firstLine="0" w:firstLineChars="0"/>
              <w:rPr>
                <w:rFonts w:hint="eastAsia"/>
                <w:vertAlign w:val="baseline"/>
                <w:lang w:val="en-US" w:eastAsia="zh-CN"/>
              </w:rPr>
            </w:pPr>
          </w:p>
          <w:p w14:paraId="673D2CD1">
            <w:pPr>
              <w:ind w:left="0" w:leftChars="0" w:firstLine="0" w:firstLineChars="0"/>
              <w:rPr>
                <w:rFonts w:hint="eastAsia"/>
                <w:vertAlign w:val="baseline"/>
                <w:lang w:val="en-US" w:eastAsia="zh-CN"/>
              </w:rPr>
            </w:pPr>
          </w:p>
          <w:p w14:paraId="498F291E">
            <w:pPr>
              <w:ind w:left="0" w:leftChars="0" w:firstLine="0" w:firstLineChars="0"/>
              <w:rPr>
                <w:rFonts w:hint="eastAsia"/>
                <w:vertAlign w:val="baseline"/>
                <w:lang w:val="en-US" w:eastAsia="zh-CN"/>
              </w:rPr>
            </w:pPr>
          </w:p>
          <w:p w14:paraId="1E5D68FD">
            <w:pPr>
              <w:ind w:left="0" w:leftChars="0" w:firstLine="0" w:firstLineChars="0"/>
              <w:rPr>
                <w:rFonts w:hint="eastAsia"/>
                <w:vertAlign w:val="baseline"/>
                <w:lang w:val="en-US" w:eastAsia="zh-CN"/>
              </w:rPr>
            </w:pPr>
          </w:p>
          <w:p w14:paraId="16315073">
            <w:pPr>
              <w:ind w:left="0" w:leftChars="0" w:firstLine="0" w:firstLineChars="0"/>
              <w:rPr>
                <w:rFonts w:hint="eastAsia"/>
                <w:vertAlign w:val="baseline"/>
                <w:lang w:val="en-US" w:eastAsia="zh-CN"/>
              </w:rPr>
            </w:pPr>
          </w:p>
          <w:p w14:paraId="7DCF031A">
            <w:pPr>
              <w:ind w:left="0" w:leftChars="0" w:firstLine="0" w:firstLineChars="0"/>
              <w:rPr>
                <w:rFonts w:hint="default"/>
                <w:vertAlign w:val="baseline"/>
                <w:lang w:val="en-US" w:eastAsia="zh-CN"/>
              </w:rPr>
            </w:pPr>
            <w:r>
              <w:rPr>
                <w:rFonts w:hint="eastAsia"/>
                <w:vertAlign w:val="baseline"/>
                <w:lang w:val="en-US" w:eastAsia="zh-CN"/>
              </w:rPr>
              <w:t>5000m</w:t>
            </w:r>
          </w:p>
        </w:tc>
        <w:tc>
          <w:tcPr>
            <w:tcW w:w="768" w:type="dxa"/>
            <w:shd w:val="clear" w:color="auto" w:fill="auto"/>
            <w:vAlign w:val="top"/>
          </w:tcPr>
          <w:p w14:paraId="3F131C1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w:t>
            </w:r>
          </w:p>
        </w:tc>
        <w:tc>
          <w:tcPr>
            <w:tcW w:w="3597" w:type="dxa"/>
            <w:shd w:val="clear" w:color="auto" w:fill="auto"/>
            <w:vAlign w:val="top"/>
          </w:tcPr>
          <w:p w14:paraId="465CC9A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天津润沃供水安装工程有限公司</w:t>
            </w:r>
          </w:p>
        </w:tc>
        <w:tc>
          <w:tcPr>
            <w:tcW w:w="957" w:type="dxa"/>
            <w:shd w:val="clear" w:color="auto" w:fill="auto"/>
            <w:vAlign w:val="top"/>
          </w:tcPr>
          <w:p w14:paraId="4FF1D12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3B43CD9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47" w:type="dxa"/>
            <w:shd w:val="clear" w:color="auto" w:fill="auto"/>
            <w:vAlign w:val="top"/>
          </w:tcPr>
          <w:p w14:paraId="1D01071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4427</w:t>
            </w:r>
          </w:p>
        </w:tc>
        <w:tc>
          <w:tcPr>
            <w:tcW w:w="848" w:type="dxa"/>
            <w:gridSpan w:val="2"/>
            <w:shd w:val="clear" w:color="auto" w:fill="auto"/>
            <w:vAlign w:val="top"/>
          </w:tcPr>
          <w:p w14:paraId="5FDFA42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w:t>
            </w:r>
          </w:p>
        </w:tc>
      </w:tr>
      <w:tr w14:paraId="756E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D50E962">
            <w:pPr>
              <w:rPr>
                <w:rFonts w:hint="eastAsia"/>
                <w:vertAlign w:val="baseline"/>
                <w:lang w:val="en-US" w:eastAsia="zh-CN"/>
              </w:rPr>
            </w:pPr>
          </w:p>
        </w:tc>
        <w:tc>
          <w:tcPr>
            <w:tcW w:w="768" w:type="dxa"/>
            <w:shd w:val="clear" w:color="auto" w:fill="auto"/>
            <w:vAlign w:val="top"/>
          </w:tcPr>
          <w:p w14:paraId="64C95D6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w:t>
            </w:r>
          </w:p>
        </w:tc>
        <w:tc>
          <w:tcPr>
            <w:tcW w:w="3597" w:type="dxa"/>
            <w:shd w:val="clear" w:color="auto" w:fill="auto"/>
            <w:vAlign w:val="top"/>
          </w:tcPr>
          <w:p w14:paraId="38C7F55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中国石油大港油田绿电公司工会</w:t>
            </w:r>
          </w:p>
        </w:tc>
        <w:tc>
          <w:tcPr>
            <w:tcW w:w="957" w:type="dxa"/>
            <w:shd w:val="clear" w:color="auto" w:fill="auto"/>
            <w:vAlign w:val="top"/>
          </w:tcPr>
          <w:p w14:paraId="4701DDD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0F71ABC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北</w:t>
            </w:r>
          </w:p>
        </w:tc>
        <w:tc>
          <w:tcPr>
            <w:tcW w:w="847" w:type="dxa"/>
            <w:shd w:val="clear" w:color="auto" w:fill="auto"/>
            <w:vAlign w:val="top"/>
          </w:tcPr>
          <w:p w14:paraId="3D0B773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4739</w:t>
            </w:r>
          </w:p>
        </w:tc>
        <w:tc>
          <w:tcPr>
            <w:tcW w:w="848" w:type="dxa"/>
            <w:gridSpan w:val="2"/>
            <w:shd w:val="clear" w:color="auto" w:fill="auto"/>
            <w:vAlign w:val="top"/>
          </w:tcPr>
          <w:p w14:paraId="43D88BE9">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78</w:t>
            </w:r>
          </w:p>
        </w:tc>
      </w:tr>
      <w:tr w14:paraId="04FF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546AF6B">
            <w:pPr>
              <w:rPr>
                <w:rFonts w:hint="eastAsia"/>
                <w:vertAlign w:val="baseline"/>
                <w:lang w:val="en-US" w:eastAsia="zh-CN"/>
              </w:rPr>
            </w:pPr>
          </w:p>
        </w:tc>
        <w:tc>
          <w:tcPr>
            <w:tcW w:w="768" w:type="dxa"/>
            <w:shd w:val="clear" w:color="auto" w:fill="auto"/>
            <w:vAlign w:val="top"/>
          </w:tcPr>
          <w:p w14:paraId="5FA66D7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w:t>
            </w:r>
          </w:p>
        </w:tc>
        <w:tc>
          <w:tcPr>
            <w:tcW w:w="3597" w:type="dxa"/>
            <w:shd w:val="clear" w:color="auto" w:fill="auto"/>
            <w:vAlign w:val="top"/>
          </w:tcPr>
          <w:p w14:paraId="62E6960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大港油田集团井下作业公司</w:t>
            </w:r>
          </w:p>
        </w:tc>
        <w:tc>
          <w:tcPr>
            <w:tcW w:w="957" w:type="dxa"/>
            <w:shd w:val="clear" w:color="auto" w:fill="auto"/>
            <w:vAlign w:val="top"/>
          </w:tcPr>
          <w:p w14:paraId="223D08B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7760164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47" w:type="dxa"/>
            <w:shd w:val="clear" w:color="auto" w:fill="auto"/>
            <w:vAlign w:val="top"/>
          </w:tcPr>
          <w:p w14:paraId="2624779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2262</w:t>
            </w:r>
          </w:p>
        </w:tc>
        <w:tc>
          <w:tcPr>
            <w:tcW w:w="848" w:type="dxa"/>
            <w:gridSpan w:val="2"/>
            <w:shd w:val="clear" w:color="auto" w:fill="auto"/>
            <w:vAlign w:val="top"/>
          </w:tcPr>
          <w:p w14:paraId="53BEF65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1836</w:t>
            </w:r>
          </w:p>
        </w:tc>
      </w:tr>
      <w:tr w14:paraId="42ED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3A6F8CA">
            <w:pPr>
              <w:rPr>
                <w:rFonts w:hint="eastAsia"/>
                <w:vertAlign w:val="baseline"/>
                <w:lang w:val="en-US" w:eastAsia="zh-CN"/>
              </w:rPr>
            </w:pPr>
          </w:p>
        </w:tc>
        <w:tc>
          <w:tcPr>
            <w:tcW w:w="768" w:type="dxa"/>
            <w:shd w:val="clear" w:color="auto" w:fill="auto"/>
            <w:vAlign w:val="top"/>
          </w:tcPr>
          <w:p w14:paraId="0C05107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w:t>
            </w:r>
          </w:p>
        </w:tc>
        <w:tc>
          <w:tcPr>
            <w:tcW w:w="3597" w:type="dxa"/>
            <w:shd w:val="clear" w:color="auto" w:fill="auto"/>
            <w:vAlign w:val="top"/>
          </w:tcPr>
          <w:p w14:paraId="3163A74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天津市福顺环保科技有限公司</w:t>
            </w:r>
          </w:p>
        </w:tc>
        <w:tc>
          <w:tcPr>
            <w:tcW w:w="957" w:type="dxa"/>
            <w:shd w:val="clear" w:color="auto" w:fill="auto"/>
            <w:vAlign w:val="top"/>
          </w:tcPr>
          <w:p w14:paraId="5AE70E6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2EF3C9A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西北</w:t>
            </w:r>
          </w:p>
        </w:tc>
        <w:tc>
          <w:tcPr>
            <w:tcW w:w="847" w:type="dxa"/>
            <w:shd w:val="clear" w:color="auto" w:fill="auto"/>
            <w:vAlign w:val="top"/>
          </w:tcPr>
          <w:p w14:paraId="1D6BC42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1428</w:t>
            </w:r>
          </w:p>
        </w:tc>
        <w:tc>
          <w:tcPr>
            <w:tcW w:w="848" w:type="dxa"/>
            <w:gridSpan w:val="2"/>
            <w:shd w:val="clear" w:color="auto" w:fill="auto"/>
            <w:vAlign w:val="top"/>
          </w:tcPr>
          <w:p w14:paraId="0FFEFB8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20</w:t>
            </w:r>
          </w:p>
        </w:tc>
      </w:tr>
      <w:tr w14:paraId="4BB8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DBA0058">
            <w:pPr>
              <w:rPr>
                <w:rFonts w:hint="eastAsia"/>
                <w:vertAlign w:val="baseline"/>
                <w:lang w:val="en-US" w:eastAsia="zh-CN"/>
              </w:rPr>
            </w:pPr>
          </w:p>
        </w:tc>
        <w:tc>
          <w:tcPr>
            <w:tcW w:w="768" w:type="dxa"/>
            <w:shd w:val="clear" w:color="auto" w:fill="auto"/>
            <w:vAlign w:val="top"/>
          </w:tcPr>
          <w:p w14:paraId="19A9DD4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w:t>
            </w:r>
          </w:p>
        </w:tc>
        <w:tc>
          <w:tcPr>
            <w:tcW w:w="3597" w:type="dxa"/>
            <w:shd w:val="clear" w:color="auto" w:fill="auto"/>
            <w:vAlign w:val="top"/>
          </w:tcPr>
          <w:p w14:paraId="644B82F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天津市福顺环保科技有限公司</w:t>
            </w:r>
          </w:p>
        </w:tc>
        <w:tc>
          <w:tcPr>
            <w:tcW w:w="957" w:type="dxa"/>
            <w:shd w:val="clear" w:color="auto" w:fill="auto"/>
            <w:vAlign w:val="top"/>
          </w:tcPr>
          <w:p w14:paraId="4CABD5B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764788A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西北</w:t>
            </w:r>
          </w:p>
        </w:tc>
        <w:tc>
          <w:tcPr>
            <w:tcW w:w="847" w:type="dxa"/>
            <w:shd w:val="clear" w:color="auto" w:fill="auto"/>
            <w:vAlign w:val="top"/>
          </w:tcPr>
          <w:p w14:paraId="1A95D66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1554</w:t>
            </w:r>
          </w:p>
        </w:tc>
        <w:tc>
          <w:tcPr>
            <w:tcW w:w="848" w:type="dxa"/>
            <w:gridSpan w:val="2"/>
            <w:shd w:val="clear" w:color="auto" w:fill="auto"/>
            <w:vAlign w:val="top"/>
          </w:tcPr>
          <w:p w14:paraId="129443A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w:t>
            </w:r>
          </w:p>
        </w:tc>
      </w:tr>
      <w:tr w14:paraId="63F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AF8AC62">
            <w:pPr>
              <w:rPr>
                <w:rFonts w:hint="eastAsia"/>
                <w:vertAlign w:val="baseline"/>
                <w:lang w:val="en-US" w:eastAsia="zh-CN"/>
              </w:rPr>
            </w:pPr>
          </w:p>
        </w:tc>
        <w:tc>
          <w:tcPr>
            <w:tcW w:w="768" w:type="dxa"/>
            <w:shd w:val="clear" w:color="auto" w:fill="auto"/>
            <w:vAlign w:val="top"/>
          </w:tcPr>
          <w:p w14:paraId="4F6C2A4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6</w:t>
            </w:r>
          </w:p>
        </w:tc>
        <w:tc>
          <w:tcPr>
            <w:tcW w:w="3597" w:type="dxa"/>
            <w:shd w:val="clear" w:color="auto" w:fill="auto"/>
            <w:vAlign w:val="top"/>
          </w:tcPr>
          <w:p w14:paraId="1DF5C2B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天津亚龙运输中心</w:t>
            </w:r>
          </w:p>
        </w:tc>
        <w:tc>
          <w:tcPr>
            <w:tcW w:w="957" w:type="dxa"/>
            <w:shd w:val="clear" w:color="auto" w:fill="auto"/>
            <w:vAlign w:val="top"/>
          </w:tcPr>
          <w:p w14:paraId="299360C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14A836A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47" w:type="dxa"/>
            <w:shd w:val="clear" w:color="auto" w:fill="auto"/>
            <w:vAlign w:val="top"/>
          </w:tcPr>
          <w:p w14:paraId="46D8DFE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1620</w:t>
            </w:r>
          </w:p>
        </w:tc>
        <w:tc>
          <w:tcPr>
            <w:tcW w:w="848" w:type="dxa"/>
            <w:gridSpan w:val="2"/>
            <w:shd w:val="clear" w:color="auto" w:fill="auto"/>
            <w:vAlign w:val="top"/>
          </w:tcPr>
          <w:p w14:paraId="7554E10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94</w:t>
            </w:r>
          </w:p>
        </w:tc>
      </w:tr>
      <w:tr w14:paraId="4DB8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5919338">
            <w:pPr>
              <w:rPr>
                <w:rFonts w:hint="eastAsia"/>
                <w:vertAlign w:val="baseline"/>
                <w:lang w:val="en-US" w:eastAsia="zh-CN"/>
              </w:rPr>
            </w:pPr>
          </w:p>
        </w:tc>
        <w:tc>
          <w:tcPr>
            <w:tcW w:w="768" w:type="dxa"/>
            <w:shd w:val="clear" w:color="auto" w:fill="auto"/>
            <w:vAlign w:val="top"/>
          </w:tcPr>
          <w:p w14:paraId="4884023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w:t>
            </w:r>
          </w:p>
        </w:tc>
        <w:tc>
          <w:tcPr>
            <w:tcW w:w="3597" w:type="dxa"/>
            <w:shd w:val="clear" w:color="auto" w:fill="auto"/>
            <w:vAlign w:val="top"/>
          </w:tcPr>
          <w:p w14:paraId="293F1DD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大港仪表有限公司</w:t>
            </w:r>
          </w:p>
        </w:tc>
        <w:tc>
          <w:tcPr>
            <w:tcW w:w="957" w:type="dxa"/>
            <w:shd w:val="clear" w:color="auto" w:fill="auto"/>
            <w:vAlign w:val="top"/>
          </w:tcPr>
          <w:p w14:paraId="06C4FF5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3759235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847" w:type="dxa"/>
            <w:shd w:val="clear" w:color="auto" w:fill="auto"/>
            <w:vAlign w:val="top"/>
          </w:tcPr>
          <w:p w14:paraId="4F20D08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2345</w:t>
            </w:r>
          </w:p>
        </w:tc>
        <w:tc>
          <w:tcPr>
            <w:tcW w:w="848" w:type="dxa"/>
            <w:gridSpan w:val="2"/>
            <w:shd w:val="clear" w:color="auto" w:fill="auto"/>
            <w:vAlign w:val="top"/>
          </w:tcPr>
          <w:p w14:paraId="5E72694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49</w:t>
            </w:r>
          </w:p>
        </w:tc>
      </w:tr>
      <w:tr w14:paraId="3DB9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128271F">
            <w:pPr>
              <w:rPr>
                <w:rFonts w:hint="eastAsia"/>
                <w:vertAlign w:val="baseline"/>
                <w:lang w:val="en-US" w:eastAsia="zh-CN"/>
              </w:rPr>
            </w:pPr>
          </w:p>
        </w:tc>
        <w:tc>
          <w:tcPr>
            <w:tcW w:w="768" w:type="dxa"/>
            <w:shd w:val="clear" w:color="auto" w:fill="auto"/>
            <w:vAlign w:val="top"/>
          </w:tcPr>
          <w:p w14:paraId="05234C0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8</w:t>
            </w:r>
          </w:p>
        </w:tc>
        <w:tc>
          <w:tcPr>
            <w:tcW w:w="3597" w:type="dxa"/>
            <w:shd w:val="clear" w:color="auto" w:fill="auto"/>
            <w:vAlign w:val="top"/>
          </w:tcPr>
          <w:p w14:paraId="1148F17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天津市滨海洪发油墨有限公司</w:t>
            </w:r>
          </w:p>
        </w:tc>
        <w:tc>
          <w:tcPr>
            <w:tcW w:w="957" w:type="dxa"/>
            <w:shd w:val="clear" w:color="auto" w:fill="auto"/>
            <w:vAlign w:val="top"/>
          </w:tcPr>
          <w:p w14:paraId="0C02102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73A2E03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西北</w:t>
            </w:r>
          </w:p>
        </w:tc>
        <w:tc>
          <w:tcPr>
            <w:tcW w:w="847" w:type="dxa"/>
            <w:shd w:val="clear" w:color="auto" w:fill="auto"/>
            <w:vAlign w:val="top"/>
          </w:tcPr>
          <w:p w14:paraId="69A364E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3032</w:t>
            </w:r>
          </w:p>
        </w:tc>
        <w:tc>
          <w:tcPr>
            <w:tcW w:w="848" w:type="dxa"/>
            <w:gridSpan w:val="2"/>
            <w:shd w:val="clear" w:color="auto" w:fill="auto"/>
            <w:vAlign w:val="top"/>
          </w:tcPr>
          <w:p w14:paraId="47621BE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w:t>
            </w:r>
          </w:p>
        </w:tc>
      </w:tr>
      <w:tr w14:paraId="3C83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6E61864">
            <w:pPr>
              <w:rPr>
                <w:rFonts w:hint="eastAsia"/>
                <w:vertAlign w:val="baseline"/>
                <w:lang w:val="en-US" w:eastAsia="zh-CN"/>
              </w:rPr>
            </w:pPr>
          </w:p>
        </w:tc>
        <w:tc>
          <w:tcPr>
            <w:tcW w:w="768" w:type="dxa"/>
            <w:shd w:val="clear" w:color="auto" w:fill="auto"/>
            <w:vAlign w:val="top"/>
          </w:tcPr>
          <w:p w14:paraId="0F7BDEB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9</w:t>
            </w:r>
          </w:p>
        </w:tc>
        <w:tc>
          <w:tcPr>
            <w:tcW w:w="3597" w:type="dxa"/>
            <w:shd w:val="clear" w:color="auto" w:fill="auto"/>
            <w:vAlign w:val="top"/>
          </w:tcPr>
          <w:p w14:paraId="3E5AB49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天津永生伟业建材有限公司</w:t>
            </w:r>
          </w:p>
        </w:tc>
        <w:tc>
          <w:tcPr>
            <w:tcW w:w="957" w:type="dxa"/>
            <w:shd w:val="clear" w:color="auto" w:fill="auto"/>
            <w:vAlign w:val="top"/>
          </w:tcPr>
          <w:p w14:paraId="5E2300D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6985A05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847" w:type="dxa"/>
            <w:shd w:val="clear" w:color="auto" w:fill="auto"/>
            <w:vAlign w:val="top"/>
          </w:tcPr>
          <w:p w14:paraId="4750F2E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2958</w:t>
            </w:r>
          </w:p>
        </w:tc>
        <w:tc>
          <w:tcPr>
            <w:tcW w:w="848" w:type="dxa"/>
            <w:gridSpan w:val="2"/>
            <w:shd w:val="clear" w:color="auto" w:fill="auto"/>
            <w:vAlign w:val="top"/>
          </w:tcPr>
          <w:p w14:paraId="76260B9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255</w:t>
            </w:r>
          </w:p>
        </w:tc>
      </w:tr>
      <w:tr w14:paraId="6EC3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71BF6DB">
            <w:pPr>
              <w:rPr>
                <w:rFonts w:hint="eastAsia"/>
                <w:vertAlign w:val="baseline"/>
                <w:lang w:val="en-US" w:eastAsia="zh-CN"/>
              </w:rPr>
            </w:pPr>
          </w:p>
        </w:tc>
        <w:tc>
          <w:tcPr>
            <w:tcW w:w="768" w:type="dxa"/>
            <w:shd w:val="clear" w:color="auto" w:fill="auto"/>
            <w:vAlign w:val="top"/>
          </w:tcPr>
          <w:p w14:paraId="2232DBF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10</w:t>
            </w:r>
          </w:p>
        </w:tc>
        <w:tc>
          <w:tcPr>
            <w:tcW w:w="3597" w:type="dxa"/>
            <w:shd w:val="clear" w:color="auto" w:fill="auto"/>
            <w:vAlign w:val="top"/>
          </w:tcPr>
          <w:p w14:paraId="29CBF78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天津滨海明星冬枣温棚基地</w:t>
            </w:r>
          </w:p>
        </w:tc>
        <w:tc>
          <w:tcPr>
            <w:tcW w:w="957" w:type="dxa"/>
            <w:shd w:val="clear" w:color="auto" w:fill="auto"/>
            <w:vAlign w:val="top"/>
          </w:tcPr>
          <w:p w14:paraId="7E176BF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732" w:type="dxa"/>
            <w:shd w:val="clear" w:color="auto" w:fill="auto"/>
            <w:vAlign w:val="top"/>
          </w:tcPr>
          <w:p w14:paraId="6C00313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847" w:type="dxa"/>
            <w:shd w:val="clear" w:color="auto" w:fill="auto"/>
            <w:vAlign w:val="top"/>
          </w:tcPr>
          <w:p w14:paraId="031C7CC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3344</w:t>
            </w:r>
          </w:p>
        </w:tc>
        <w:tc>
          <w:tcPr>
            <w:tcW w:w="848" w:type="dxa"/>
            <w:gridSpan w:val="2"/>
            <w:shd w:val="clear" w:color="auto" w:fill="auto"/>
            <w:vAlign w:val="top"/>
          </w:tcPr>
          <w:p w14:paraId="5EFBE19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332</w:t>
            </w:r>
          </w:p>
        </w:tc>
      </w:tr>
      <w:tr w14:paraId="7044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CCB5B21">
            <w:pPr>
              <w:rPr>
                <w:rFonts w:hint="eastAsia"/>
                <w:vertAlign w:val="baseline"/>
                <w:lang w:val="en-US" w:eastAsia="zh-CN"/>
              </w:rPr>
            </w:pPr>
          </w:p>
        </w:tc>
        <w:tc>
          <w:tcPr>
            <w:tcW w:w="0" w:type="auto"/>
            <w:shd w:val="clear" w:color="auto" w:fill="auto"/>
            <w:vAlign w:val="top"/>
          </w:tcPr>
          <w:p w14:paraId="70C938A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11</w:t>
            </w:r>
          </w:p>
        </w:tc>
        <w:tc>
          <w:tcPr>
            <w:tcW w:w="0" w:type="auto"/>
            <w:shd w:val="clear" w:color="auto" w:fill="auto"/>
            <w:vAlign w:val="top"/>
          </w:tcPr>
          <w:p w14:paraId="5B76FE9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大港金桥包装有限公司</w:t>
            </w:r>
          </w:p>
        </w:tc>
        <w:tc>
          <w:tcPr>
            <w:tcW w:w="0" w:type="auto"/>
            <w:shd w:val="clear" w:color="auto" w:fill="auto"/>
            <w:vAlign w:val="top"/>
          </w:tcPr>
          <w:p w14:paraId="790500B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5E7DA9B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0FD5A9D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3864</w:t>
            </w:r>
          </w:p>
        </w:tc>
        <w:tc>
          <w:tcPr>
            <w:tcW w:w="0" w:type="auto"/>
            <w:gridSpan w:val="2"/>
            <w:shd w:val="clear" w:color="auto" w:fill="auto"/>
            <w:vAlign w:val="top"/>
          </w:tcPr>
          <w:p w14:paraId="05440FC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15</w:t>
            </w:r>
          </w:p>
        </w:tc>
      </w:tr>
      <w:tr w14:paraId="3F11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21BD4FD">
            <w:pPr>
              <w:rPr>
                <w:rFonts w:hint="eastAsia"/>
                <w:vertAlign w:val="baseline"/>
                <w:lang w:val="en-US" w:eastAsia="zh-CN"/>
              </w:rPr>
            </w:pPr>
          </w:p>
        </w:tc>
        <w:tc>
          <w:tcPr>
            <w:tcW w:w="0" w:type="auto"/>
            <w:shd w:val="clear" w:color="auto" w:fill="auto"/>
            <w:vAlign w:val="top"/>
          </w:tcPr>
          <w:p w14:paraId="0DA0173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w:t>
            </w:r>
          </w:p>
        </w:tc>
        <w:tc>
          <w:tcPr>
            <w:tcW w:w="0" w:type="auto"/>
            <w:shd w:val="clear" w:color="auto" w:fill="auto"/>
            <w:vAlign w:val="top"/>
          </w:tcPr>
          <w:p w14:paraId="2AB3792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天津国电洁能电力有限公司</w:t>
            </w:r>
          </w:p>
        </w:tc>
        <w:tc>
          <w:tcPr>
            <w:tcW w:w="0" w:type="auto"/>
            <w:shd w:val="clear" w:color="auto" w:fill="auto"/>
            <w:vAlign w:val="top"/>
          </w:tcPr>
          <w:p w14:paraId="23CA653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23BD8FA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1254859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2433</w:t>
            </w:r>
          </w:p>
        </w:tc>
        <w:tc>
          <w:tcPr>
            <w:tcW w:w="0" w:type="auto"/>
            <w:gridSpan w:val="2"/>
            <w:shd w:val="clear" w:color="auto" w:fill="auto"/>
            <w:vAlign w:val="top"/>
          </w:tcPr>
          <w:p w14:paraId="3220BAE3">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w:t>
            </w:r>
          </w:p>
        </w:tc>
      </w:tr>
      <w:tr w14:paraId="1047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4729B87">
            <w:pPr>
              <w:rPr>
                <w:rFonts w:hint="eastAsia"/>
                <w:vertAlign w:val="baseline"/>
                <w:lang w:val="en-US" w:eastAsia="zh-CN"/>
              </w:rPr>
            </w:pPr>
          </w:p>
        </w:tc>
        <w:tc>
          <w:tcPr>
            <w:tcW w:w="0" w:type="auto"/>
            <w:shd w:val="clear" w:color="auto" w:fill="auto"/>
            <w:vAlign w:val="top"/>
          </w:tcPr>
          <w:p w14:paraId="1CCEF87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w:t>
            </w:r>
          </w:p>
        </w:tc>
        <w:tc>
          <w:tcPr>
            <w:tcW w:w="0" w:type="auto"/>
            <w:shd w:val="clear" w:color="auto" w:fill="auto"/>
            <w:vAlign w:val="top"/>
          </w:tcPr>
          <w:p w14:paraId="4A9D88F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天津天瑞水泥有限公司</w:t>
            </w:r>
          </w:p>
        </w:tc>
        <w:tc>
          <w:tcPr>
            <w:tcW w:w="0" w:type="auto"/>
            <w:shd w:val="clear" w:color="auto" w:fill="auto"/>
            <w:vAlign w:val="top"/>
          </w:tcPr>
          <w:p w14:paraId="265F311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5F1EE6C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51B1FEE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3019</w:t>
            </w:r>
          </w:p>
        </w:tc>
        <w:tc>
          <w:tcPr>
            <w:tcW w:w="0" w:type="auto"/>
            <w:gridSpan w:val="2"/>
            <w:shd w:val="clear" w:color="auto" w:fill="auto"/>
            <w:vAlign w:val="top"/>
          </w:tcPr>
          <w:p w14:paraId="6406107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78</w:t>
            </w:r>
          </w:p>
        </w:tc>
      </w:tr>
      <w:tr w14:paraId="325C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D4B2C6B">
            <w:pPr>
              <w:rPr>
                <w:rFonts w:hint="eastAsia"/>
                <w:vertAlign w:val="baseline"/>
                <w:lang w:val="en-US" w:eastAsia="zh-CN"/>
              </w:rPr>
            </w:pPr>
          </w:p>
        </w:tc>
        <w:tc>
          <w:tcPr>
            <w:tcW w:w="0" w:type="auto"/>
            <w:shd w:val="clear" w:color="auto" w:fill="auto"/>
            <w:vAlign w:val="top"/>
          </w:tcPr>
          <w:p w14:paraId="669FC00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14</w:t>
            </w:r>
          </w:p>
        </w:tc>
        <w:tc>
          <w:tcPr>
            <w:tcW w:w="0" w:type="auto"/>
            <w:shd w:val="clear" w:color="auto" w:fill="auto"/>
            <w:vAlign w:val="top"/>
          </w:tcPr>
          <w:p w14:paraId="4CFF41D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天津中油科远石油工程有限责任公司</w:t>
            </w:r>
          </w:p>
        </w:tc>
        <w:tc>
          <w:tcPr>
            <w:tcW w:w="0" w:type="auto"/>
            <w:shd w:val="clear" w:color="auto" w:fill="auto"/>
            <w:vAlign w:val="top"/>
          </w:tcPr>
          <w:p w14:paraId="509961B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45C0417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6C8A637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4077</w:t>
            </w:r>
          </w:p>
        </w:tc>
        <w:tc>
          <w:tcPr>
            <w:tcW w:w="0" w:type="auto"/>
            <w:gridSpan w:val="2"/>
            <w:shd w:val="clear" w:color="auto" w:fill="auto"/>
            <w:vAlign w:val="top"/>
          </w:tcPr>
          <w:p w14:paraId="5D6A76B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42</w:t>
            </w:r>
          </w:p>
        </w:tc>
      </w:tr>
      <w:tr w14:paraId="3736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396D5DC2">
            <w:pPr>
              <w:rPr>
                <w:rFonts w:hint="eastAsia"/>
                <w:vertAlign w:val="baseline"/>
                <w:lang w:val="en-US" w:eastAsia="zh-CN"/>
              </w:rPr>
            </w:pPr>
          </w:p>
        </w:tc>
        <w:tc>
          <w:tcPr>
            <w:tcW w:w="0" w:type="auto"/>
            <w:shd w:val="clear" w:color="auto" w:fill="auto"/>
            <w:vAlign w:val="top"/>
          </w:tcPr>
          <w:p w14:paraId="5183B63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15</w:t>
            </w:r>
          </w:p>
        </w:tc>
        <w:tc>
          <w:tcPr>
            <w:tcW w:w="0" w:type="auto"/>
            <w:shd w:val="clear" w:color="auto" w:fill="auto"/>
            <w:vAlign w:val="top"/>
          </w:tcPr>
          <w:p w14:paraId="4A76CC7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天津大港申大金属制品有限公司</w:t>
            </w:r>
          </w:p>
        </w:tc>
        <w:tc>
          <w:tcPr>
            <w:tcW w:w="0" w:type="auto"/>
            <w:shd w:val="clear" w:color="auto" w:fill="auto"/>
            <w:vAlign w:val="top"/>
          </w:tcPr>
          <w:p w14:paraId="7B08410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0339663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11FDEDC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4247</w:t>
            </w:r>
          </w:p>
        </w:tc>
        <w:tc>
          <w:tcPr>
            <w:tcW w:w="0" w:type="auto"/>
            <w:gridSpan w:val="2"/>
            <w:shd w:val="clear" w:color="auto" w:fill="auto"/>
            <w:vAlign w:val="top"/>
          </w:tcPr>
          <w:p w14:paraId="607E414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9</w:t>
            </w:r>
          </w:p>
        </w:tc>
      </w:tr>
      <w:tr w14:paraId="4CF1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3C52106">
            <w:pPr>
              <w:rPr>
                <w:rFonts w:hint="eastAsia"/>
                <w:vertAlign w:val="baseline"/>
                <w:lang w:val="en-US" w:eastAsia="zh-CN"/>
              </w:rPr>
            </w:pPr>
          </w:p>
        </w:tc>
        <w:tc>
          <w:tcPr>
            <w:tcW w:w="0" w:type="auto"/>
            <w:shd w:val="clear" w:color="auto" w:fill="auto"/>
            <w:vAlign w:val="top"/>
          </w:tcPr>
          <w:p w14:paraId="233F6B7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w:t>
            </w:r>
          </w:p>
        </w:tc>
        <w:tc>
          <w:tcPr>
            <w:tcW w:w="0" w:type="auto"/>
            <w:shd w:val="clear" w:color="auto" w:fill="auto"/>
            <w:vAlign w:val="top"/>
          </w:tcPr>
          <w:p w14:paraId="4F60B85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天津市环亚纸业有限公司</w:t>
            </w:r>
          </w:p>
        </w:tc>
        <w:tc>
          <w:tcPr>
            <w:tcW w:w="0" w:type="auto"/>
            <w:shd w:val="clear" w:color="auto" w:fill="auto"/>
            <w:vAlign w:val="top"/>
          </w:tcPr>
          <w:p w14:paraId="7F124E7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0F279C6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72A507C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3566</w:t>
            </w:r>
          </w:p>
        </w:tc>
        <w:tc>
          <w:tcPr>
            <w:tcW w:w="0" w:type="auto"/>
            <w:gridSpan w:val="2"/>
            <w:shd w:val="clear" w:color="auto" w:fill="auto"/>
            <w:vAlign w:val="top"/>
          </w:tcPr>
          <w:p w14:paraId="0C737C1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w:t>
            </w:r>
          </w:p>
        </w:tc>
      </w:tr>
      <w:tr w14:paraId="083F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60A9E9F">
            <w:pPr>
              <w:rPr>
                <w:rFonts w:hint="eastAsia"/>
                <w:vertAlign w:val="baseline"/>
                <w:lang w:val="en-US" w:eastAsia="zh-CN"/>
              </w:rPr>
            </w:pPr>
          </w:p>
        </w:tc>
        <w:tc>
          <w:tcPr>
            <w:tcW w:w="0" w:type="auto"/>
            <w:shd w:val="clear" w:color="auto" w:fill="auto"/>
            <w:vAlign w:val="top"/>
          </w:tcPr>
          <w:p w14:paraId="184B865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17</w:t>
            </w:r>
          </w:p>
        </w:tc>
        <w:tc>
          <w:tcPr>
            <w:tcW w:w="0" w:type="auto"/>
            <w:shd w:val="clear" w:color="auto" w:fill="auto"/>
            <w:vAlign w:val="top"/>
          </w:tcPr>
          <w:p w14:paraId="0B0AE28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天津远景包装股份有限公司</w:t>
            </w:r>
          </w:p>
        </w:tc>
        <w:tc>
          <w:tcPr>
            <w:tcW w:w="0" w:type="auto"/>
            <w:shd w:val="clear" w:color="auto" w:fill="auto"/>
            <w:vAlign w:val="top"/>
          </w:tcPr>
          <w:p w14:paraId="092CDD2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企业</w:t>
            </w:r>
          </w:p>
        </w:tc>
        <w:tc>
          <w:tcPr>
            <w:tcW w:w="0" w:type="auto"/>
            <w:shd w:val="clear" w:color="auto" w:fill="auto"/>
            <w:vAlign w:val="top"/>
          </w:tcPr>
          <w:p w14:paraId="0634887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7B72A07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3447</w:t>
            </w:r>
          </w:p>
        </w:tc>
        <w:tc>
          <w:tcPr>
            <w:tcW w:w="0" w:type="auto"/>
            <w:gridSpan w:val="2"/>
            <w:shd w:val="clear" w:color="auto" w:fill="auto"/>
            <w:vAlign w:val="top"/>
          </w:tcPr>
          <w:p w14:paraId="2D676FF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137</w:t>
            </w:r>
          </w:p>
        </w:tc>
      </w:tr>
      <w:tr w14:paraId="1468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812E8AB">
            <w:pPr>
              <w:rPr>
                <w:rFonts w:hint="eastAsia"/>
                <w:vertAlign w:val="baseline"/>
                <w:lang w:val="en-US" w:eastAsia="zh-CN"/>
              </w:rPr>
            </w:pPr>
          </w:p>
        </w:tc>
        <w:tc>
          <w:tcPr>
            <w:tcW w:w="0" w:type="auto"/>
            <w:shd w:val="clear" w:color="auto" w:fill="auto"/>
            <w:vAlign w:val="top"/>
          </w:tcPr>
          <w:p w14:paraId="332C494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18</w:t>
            </w:r>
          </w:p>
        </w:tc>
        <w:tc>
          <w:tcPr>
            <w:tcW w:w="0" w:type="auto"/>
            <w:shd w:val="clear" w:color="auto" w:fill="auto"/>
            <w:vAlign w:val="top"/>
          </w:tcPr>
          <w:p w14:paraId="07B503A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远景二村</w:t>
            </w:r>
          </w:p>
        </w:tc>
        <w:tc>
          <w:tcPr>
            <w:tcW w:w="0" w:type="auto"/>
            <w:shd w:val="clear" w:color="auto" w:fill="auto"/>
            <w:vAlign w:val="top"/>
          </w:tcPr>
          <w:p w14:paraId="422C036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3F6A40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2CBF849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1693</w:t>
            </w:r>
          </w:p>
        </w:tc>
        <w:tc>
          <w:tcPr>
            <w:tcW w:w="0" w:type="auto"/>
            <w:gridSpan w:val="2"/>
            <w:shd w:val="clear" w:color="auto" w:fill="auto"/>
            <w:vAlign w:val="top"/>
          </w:tcPr>
          <w:p w14:paraId="7AFD52B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2500</w:t>
            </w:r>
          </w:p>
        </w:tc>
      </w:tr>
      <w:tr w14:paraId="66BF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335EC5A8">
            <w:pPr>
              <w:rPr>
                <w:rFonts w:hint="eastAsia"/>
                <w:vertAlign w:val="baseline"/>
                <w:lang w:val="en-US" w:eastAsia="zh-CN"/>
              </w:rPr>
            </w:pPr>
          </w:p>
        </w:tc>
        <w:tc>
          <w:tcPr>
            <w:tcW w:w="0" w:type="auto"/>
            <w:shd w:val="clear" w:color="auto" w:fill="auto"/>
            <w:vAlign w:val="top"/>
          </w:tcPr>
          <w:p w14:paraId="144F3F1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19</w:t>
            </w:r>
          </w:p>
        </w:tc>
        <w:tc>
          <w:tcPr>
            <w:tcW w:w="0" w:type="auto"/>
            <w:shd w:val="clear" w:color="auto" w:fill="auto"/>
            <w:vAlign w:val="top"/>
          </w:tcPr>
          <w:p w14:paraId="2CDA558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沙井子二村</w:t>
            </w:r>
          </w:p>
        </w:tc>
        <w:tc>
          <w:tcPr>
            <w:tcW w:w="0" w:type="auto"/>
            <w:shd w:val="clear" w:color="auto" w:fill="auto"/>
            <w:vAlign w:val="top"/>
          </w:tcPr>
          <w:p w14:paraId="0C811DA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4270EC4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西北</w:t>
            </w:r>
          </w:p>
        </w:tc>
        <w:tc>
          <w:tcPr>
            <w:tcW w:w="0" w:type="auto"/>
            <w:shd w:val="clear" w:color="auto" w:fill="auto"/>
            <w:vAlign w:val="top"/>
          </w:tcPr>
          <w:p w14:paraId="3D26649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1124</w:t>
            </w:r>
          </w:p>
        </w:tc>
        <w:tc>
          <w:tcPr>
            <w:tcW w:w="0" w:type="auto"/>
            <w:gridSpan w:val="2"/>
            <w:shd w:val="clear" w:color="auto" w:fill="auto"/>
            <w:vAlign w:val="top"/>
          </w:tcPr>
          <w:p w14:paraId="48F886D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1650</w:t>
            </w:r>
          </w:p>
        </w:tc>
      </w:tr>
      <w:tr w14:paraId="5995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06519F1">
            <w:pPr>
              <w:rPr>
                <w:rFonts w:hint="eastAsia"/>
                <w:vertAlign w:val="baseline"/>
                <w:lang w:val="en-US" w:eastAsia="zh-CN"/>
              </w:rPr>
            </w:pPr>
          </w:p>
        </w:tc>
        <w:tc>
          <w:tcPr>
            <w:tcW w:w="0" w:type="auto"/>
            <w:shd w:val="clear" w:color="auto" w:fill="auto"/>
            <w:vAlign w:val="top"/>
          </w:tcPr>
          <w:p w14:paraId="6CCF0E6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20</w:t>
            </w:r>
          </w:p>
        </w:tc>
        <w:tc>
          <w:tcPr>
            <w:tcW w:w="0" w:type="auto"/>
            <w:shd w:val="clear" w:color="auto" w:fill="auto"/>
            <w:vAlign w:val="top"/>
          </w:tcPr>
          <w:p w14:paraId="784F794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港西华福小区</w:t>
            </w:r>
          </w:p>
        </w:tc>
        <w:tc>
          <w:tcPr>
            <w:tcW w:w="0" w:type="auto"/>
            <w:shd w:val="clear" w:color="auto" w:fill="auto"/>
            <w:vAlign w:val="top"/>
          </w:tcPr>
          <w:p w14:paraId="0183516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1FE08F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北</w:t>
            </w:r>
          </w:p>
        </w:tc>
        <w:tc>
          <w:tcPr>
            <w:tcW w:w="0" w:type="auto"/>
            <w:shd w:val="clear" w:color="auto" w:fill="auto"/>
            <w:vAlign w:val="top"/>
          </w:tcPr>
          <w:p w14:paraId="4797755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1788</w:t>
            </w:r>
          </w:p>
        </w:tc>
        <w:tc>
          <w:tcPr>
            <w:tcW w:w="0" w:type="auto"/>
            <w:gridSpan w:val="2"/>
            <w:shd w:val="clear" w:color="auto" w:fill="auto"/>
            <w:vAlign w:val="top"/>
          </w:tcPr>
          <w:p w14:paraId="50B9A1A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1680</w:t>
            </w:r>
          </w:p>
        </w:tc>
      </w:tr>
      <w:tr w14:paraId="5A24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95331FC">
            <w:pPr>
              <w:rPr>
                <w:rFonts w:hint="eastAsia"/>
                <w:vertAlign w:val="baseline"/>
                <w:lang w:val="en-US" w:eastAsia="zh-CN"/>
              </w:rPr>
            </w:pPr>
          </w:p>
        </w:tc>
        <w:tc>
          <w:tcPr>
            <w:tcW w:w="0" w:type="auto"/>
            <w:shd w:val="clear" w:color="auto" w:fill="auto"/>
            <w:vAlign w:val="top"/>
          </w:tcPr>
          <w:p w14:paraId="112BB4C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21</w:t>
            </w:r>
          </w:p>
        </w:tc>
        <w:tc>
          <w:tcPr>
            <w:tcW w:w="0" w:type="auto"/>
            <w:shd w:val="clear" w:color="auto" w:fill="auto"/>
            <w:vAlign w:val="top"/>
          </w:tcPr>
          <w:p w14:paraId="5878DC0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港西街双合小区</w:t>
            </w:r>
          </w:p>
        </w:tc>
        <w:tc>
          <w:tcPr>
            <w:tcW w:w="0" w:type="auto"/>
            <w:shd w:val="clear" w:color="auto" w:fill="auto"/>
            <w:vAlign w:val="top"/>
          </w:tcPr>
          <w:p w14:paraId="626382D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66EB2B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6F9A940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3678</w:t>
            </w:r>
          </w:p>
        </w:tc>
        <w:tc>
          <w:tcPr>
            <w:tcW w:w="0" w:type="auto"/>
            <w:gridSpan w:val="2"/>
            <w:shd w:val="clear" w:color="auto" w:fill="auto"/>
            <w:vAlign w:val="top"/>
          </w:tcPr>
          <w:p w14:paraId="0C618C3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2382</w:t>
            </w:r>
          </w:p>
        </w:tc>
      </w:tr>
      <w:tr w14:paraId="624B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5A53501">
            <w:pPr>
              <w:rPr>
                <w:rFonts w:hint="eastAsia"/>
                <w:vertAlign w:val="baseline"/>
                <w:lang w:val="en-US" w:eastAsia="zh-CN"/>
              </w:rPr>
            </w:pPr>
          </w:p>
        </w:tc>
        <w:tc>
          <w:tcPr>
            <w:tcW w:w="0" w:type="auto"/>
            <w:shd w:val="clear" w:color="auto" w:fill="auto"/>
            <w:vAlign w:val="top"/>
          </w:tcPr>
          <w:p w14:paraId="1EE5243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w:t>
            </w:r>
          </w:p>
        </w:tc>
        <w:tc>
          <w:tcPr>
            <w:tcW w:w="0" w:type="auto"/>
            <w:shd w:val="clear" w:color="auto" w:fill="auto"/>
            <w:vAlign w:val="top"/>
          </w:tcPr>
          <w:p w14:paraId="46023BF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红星村</w:t>
            </w:r>
          </w:p>
        </w:tc>
        <w:tc>
          <w:tcPr>
            <w:tcW w:w="0" w:type="auto"/>
            <w:shd w:val="clear" w:color="auto" w:fill="auto"/>
            <w:vAlign w:val="top"/>
          </w:tcPr>
          <w:p w14:paraId="7D77D01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66BBAE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4BECAE1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3630</w:t>
            </w:r>
          </w:p>
        </w:tc>
        <w:tc>
          <w:tcPr>
            <w:tcW w:w="0" w:type="auto"/>
            <w:gridSpan w:val="2"/>
            <w:shd w:val="clear" w:color="auto" w:fill="auto"/>
            <w:vAlign w:val="top"/>
          </w:tcPr>
          <w:p w14:paraId="06867E9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1230</w:t>
            </w:r>
          </w:p>
        </w:tc>
      </w:tr>
      <w:tr w14:paraId="5F9A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003867B">
            <w:pPr>
              <w:rPr>
                <w:rFonts w:hint="eastAsia"/>
                <w:vertAlign w:val="baseline"/>
                <w:lang w:val="en-US" w:eastAsia="zh-CN"/>
              </w:rPr>
            </w:pPr>
          </w:p>
        </w:tc>
        <w:tc>
          <w:tcPr>
            <w:tcW w:w="0" w:type="auto"/>
            <w:shd w:val="clear" w:color="auto" w:fill="auto"/>
            <w:vAlign w:val="top"/>
          </w:tcPr>
          <w:p w14:paraId="31847A7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w:t>
            </w:r>
          </w:p>
        </w:tc>
        <w:tc>
          <w:tcPr>
            <w:tcW w:w="0" w:type="auto"/>
            <w:shd w:val="clear" w:color="auto" w:fill="auto"/>
            <w:vAlign w:val="top"/>
          </w:tcPr>
          <w:p w14:paraId="21AAEC3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港西华盛小区</w:t>
            </w:r>
          </w:p>
        </w:tc>
        <w:tc>
          <w:tcPr>
            <w:tcW w:w="0" w:type="auto"/>
            <w:shd w:val="clear" w:color="auto" w:fill="auto"/>
            <w:vAlign w:val="top"/>
          </w:tcPr>
          <w:p w14:paraId="3609875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E5364A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4B7922F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3329</w:t>
            </w:r>
          </w:p>
        </w:tc>
        <w:tc>
          <w:tcPr>
            <w:tcW w:w="0" w:type="auto"/>
            <w:gridSpan w:val="2"/>
            <w:shd w:val="clear" w:color="auto" w:fill="auto"/>
            <w:vAlign w:val="top"/>
          </w:tcPr>
          <w:p w14:paraId="494105C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2343</w:t>
            </w:r>
          </w:p>
        </w:tc>
      </w:tr>
      <w:tr w14:paraId="6869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4D313253">
            <w:pPr>
              <w:rPr>
                <w:rFonts w:hint="eastAsia"/>
                <w:vertAlign w:val="baseline"/>
                <w:lang w:val="en-US" w:eastAsia="zh-CN"/>
              </w:rPr>
            </w:pPr>
          </w:p>
        </w:tc>
        <w:tc>
          <w:tcPr>
            <w:tcW w:w="0" w:type="auto"/>
            <w:shd w:val="clear" w:color="auto" w:fill="auto"/>
            <w:vAlign w:val="top"/>
          </w:tcPr>
          <w:p w14:paraId="0BE851D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24</w:t>
            </w:r>
          </w:p>
        </w:tc>
        <w:tc>
          <w:tcPr>
            <w:tcW w:w="0" w:type="auto"/>
            <w:shd w:val="clear" w:color="auto" w:fill="auto"/>
            <w:vAlign w:val="top"/>
          </w:tcPr>
          <w:p w14:paraId="6359839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华安里小区</w:t>
            </w:r>
          </w:p>
        </w:tc>
        <w:tc>
          <w:tcPr>
            <w:tcW w:w="0" w:type="auto"/>
            <w:shd w:val="clear" w:color="auto" w:fill="auto"/>
            <w:vAlign w:val="top"/>
          </w:tcPr>
          <w:p w14:paraId="45A0A89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3FB661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7046441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4856</w:t>
            </w:r>
          </w:p>
        </w:tc>
        <w:tc>
          <w:tcPr>
            <w:tcW w:w="0" w:type="auto"/>
            <w:gridSpan w:val="2"/>
            <w:shd w:val="clear" w:color="auto" w:fill="auto"/>
            <w:vAlign w:val="top"/>
          </w:tcPr>
          <w:p w14:paraId="4594C7D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1897</w:t>
            </w:r>
          </w:p>
        </w:tc>
      </w:tr>
      <w:tr w14:paraId="422A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40967694">
            <w:pPr>
              <w:rPr>
                <w:rFonts w:hint="eastAsia"/>
                <w:vertAlign w:val="baseline"/>
                <w:lang w:val="en-US" w:eastAsia="zh-CN"/>
              </w:rPr>
            </w:pPr>
          </w:p>
        </w:tc>
        <w:tc>
          <w:tcPr>
            <w:tcW w:w="0" w:type="auto"/>
            <w:shd w:val="clear" w:color="auto" w:fill="auto"/>
            <w:vAlign w:val="top"/>
          </w:tcPr>
          <w:p w14:paraId="67CED3B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25</w:t>
            </w:r>
          </w:p>
        </w:tc>
        <w:tc>
          <w:tcPr>
            <w:tcW w:w="0" w:type="auto"/>
            <w:shd w:val="clear" w:color="auto" w:fill="auto"/>
            <w:vAlign w:val="top"/>
          </w:tcPr>
          <w:p w14:paraId="2C8A579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远景一村</w:t>
            </w:r>
          </w:p>
        </w:tc>
        <w:tc>
          <w:tcPr>
            <w:tcW w:w="0" w:type="auto"/>
            <w:shd w:val="clear" w:color="auto" w:fill="auto"/>
            <w:vAlign w:val="top"/>
          </w:tcPr>
          <w:p w14:paraId="012CAC6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08C2CF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0E50C4E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3608</w:t>
            </w:r>
          </w:p>
        </w:tc>
        <w:tc>
          <w:tcPr>
            <w:tcW w:w="0" w:type="auto"/>
            <w:gridSpan w:val="2"/>
            <w:shd w:val="clear" w:color="auto" w:fill="auto"/>
            <w:vAlign w:val="top"/>
          </w:tcPr>
          <w:p w14:paraId="0561E60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1996</w:t>
            </w:r>
          </w:p>
        </w:tc>
      </w:tr>
      <w:tr w14:paraId="0B7D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C40C3C4">
            <w:pPr>
              <w:rPr>
                <w:rFonts w:hint="eastAsia"/>
                <w:vertAlign w:val="baseline"/>
                <w:lang w:val="en-US" w:eastAsia="zh-CN"/>
              </w:rPr>
            </w:pPr>
          </w:p>
        </w:tc>
        <w:tc>
          <w:tcPr>
            <w:tcW w:w="0" w:type="auto"/>
            <w:shd w:val="clear" w:color="auto" w:fill="auto"/>
            <w:vAlign w:val="top"/>
          </w:tcPr>
          <w:p w14:paraId="25AAD8A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26</w:t>
            </w:r>
          </w:p>
        </w:tc>
        <w:tc>
          <w:tcPr>
            <w:tcW w:w="0" w:type="auto"/>
            <w:shd w:val="clear" w:color="auto" w:fill="auto"/>
            <w:vAlign w:val="top"/>
          </w:tcPr>
          <w:p w14:paraId="54327B3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星辰里小区</w:t>
            </w:r>
          </w:p>
        </w:tc>
        <w:tc>
          <w:tcPr>
            <w:tcW w:w="0" w:type="auto"/>
            <w:shd w:val="clear" w:color="auto" w:fill="auto"/>
            <w:vAlign w:val="top"/>
          </w:tcPr>
          <w:p w14:paraId="2779253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40B2EF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南</w:t>
            </w:r>
          </w:p>
        </w:tc>
        <w:tc>
          <w:tcPr>
            <w:tcW w:w="0" w:type="auto"/>
            <w:shd w:val="clear" w:color="auto" w:fill="auto"/>
            <w:vAlign w:val="top"/>
          </w:tcPr>
          <w:p w14:paraId="5D7B69C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3493</w:t>
            </w:r>
          </w:p>
        </w:tc>
        <w:tc>
          <w:tcPr>
            <w:tcW w:w="0" w:type="auto"/>
            <w:gridSpan w:val="2"/>
            <w:shd w:val="clear" w:color="auto" w:fill="auto"/>
            <w:vAlign w:val="top"/>
          </w:tcPr>
          <w:p w14:paraId="64A7886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850</w:t>
            </w:r>
          </w:p>
        </w:tc>
      </w:tr>
      <w:tr w14:paraId="184A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478E61B7">
            <w:pPr>
              <w:rPr>
                <w:rFonts w:hint="eastAsia"/>
                <w:vertAlign w:val="baseline"/>
                <w:lang w:val="en-US" w:eastAsia="zh-CN"/>
              </w:rPr>
            </w:pPr>
          </w:p>
        </w:tc>
        <w:tc>
          <w:tcPr>
            <w:tcW w:w="0" w:type="auto"/>
            <w:shd w:val="clear" w:color="auto" w:fill="auto"/>
            <w:vAlign w:val="top"/>
          </w:tcPr>
          <w:p w14:paraId="4B0A809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27</w:t>
            </w:r>
          </w:p>
        </w:tc>
        <w:tc>
          <w:tcPr>
            <w:tcW w:w="0" w:type="auto"/>
            <w:shd w:val="clear" w:color="auto" w:fill="auto"/>
            <w:vAlign w:val="top"/>
          </w:tcPr>
          <w:p w14:paraId="1E01ED3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六间房村</w:t>
            </w:r>
          </w:p>
        </w:tc>
        <w:tc>
          <w:tcPr>
            <w:tcW w:w="0" w:type="auto"/>
            <w:shd w:val="clear" w:color="auto" w:fill="auto"/>
            <w:vAlign w:val="top"/>
          </w:tcPr>
          <w:p w14:paraId="386C521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2A085B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西南</w:t>
            </w:r>
          </w:p>
        </w:tc>
        <w:tc>
          <w:tcPr>
            <w:tcW w:w="0" w:type="auto"/>
            <w:shd w:val="clear" w:color="auto" w:fill="auto"/>
            <w:vAlign w:val="top"/>
          </w:tcPr>
          <w:p w14:paraId="7FB0061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4318</w:t>
            </w:r>
          </w:p>
        </w:tc>
        <w:tc>
          <w:tcPr>
            <w:tcW w:w="0" w:type="auto"/>
            <w:gridSpan w:val="2"/>
            <w:shd w:val="clear" w:color="auto" w:fill="auto"/>
            <w:vAlign w:val="top"/>
          </w:tcPr>
          <w:p w14:paraId="46BA0FF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1200</w:t>
            </w:r>
          </w:p>
        </w:tc>
      </w:tr>
      <w:tr w14:paraId="5878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EDFE090">
            <w:pPr>
              <w:rPr>
                <w:rFonts w:hint="eastAsia"/>
                <w:vertAlign w:val="baseline"/>
                <w:lang w:val="en-US" w:eastAsia="zh-CN"/>
              </w:rPr>
            </w:pPr>
          </w:p>
        </w:tc>
        <w:tc>
          <w:tcPr>
            <w:tcW w:w="0" w:type="auto"/>
            <w:shd w:val="clear" w:color="auto" w:fill="auto"/>
            <w:vAlign w:val="top"/>
          </w:tcPr>
          <w:p w14:paraId="6DD2ED4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28</w:t>
            </w:r>
          </w:p>
        </w:tc>
        <w:tc>
          <w:tcPr>
            <w:tcW w:w="0" w:type="auto"/>
            <w:shd w:val="clear" w:color="auto" w:fill="auto"/>
            <w:vAlign w:val="top"/>
          </w:tcPr>
          <w:p w14:paraId="766BCB6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鑫泰小区</w:t>
            </w:r>
          </w:p>
        </w:tc>
        <w:tc>
          <w:tcPr>
            <w:tcW w:w="0" w:type="auto"/>
            <w:shd w:val="clear" w:color="auto" w:fill="auto"/>
            <w:vAlign w:val="top"/>
          </w:tcPr>
          <w:p w14:paraId="38D47CD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6883F12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494F190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1394</w:t>
            </w:r>
          </w:p>
        </w:tc>
        <w:tc>
          <w:tcPr>
            <w:tcW w:w="0" w:type="auto"/>
            <w:gridSpan w:val="2"/>
            <w:shd w:val="clear" w:color="auto" w:fill="auto"/>
            <w:vAlign w:val="top"/>
          </w:tcPr>
          <w:p w14:paraId="11EE624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3995</w:t>
            </w:r>
          </w:p>
        </w:tc>
      </w:tr>
      <w:tr w14:paraId="2D3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E8C41DD">
            <w:pPr>
              <w:rPr>
                <w:rFonts w:hint="eastAsia"/>
                <w:vertAlign w:val="baseline"/>
                <w:lang w:val="en-US" w:eastAsia="zh-CN"/>
              </w:rPr>
            </w:pPr>
          </w:p>
        </w:tc>
        <w:tc>
          <w:tcPr>
            <w:tcW w:w="0" w:type="auto"/>
            <w:shd w:val="clear" w:color="auto" w:fill="auto"/>
            <w:vAlign w:val="top"/>
          </w:tcPr>
          <w:p w14:paraId="7FA896F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29</w:t>
            </w:r>
          </w:p>
        </w:tc>
        <w:tc>
          <w:tcPr>
            <w:tcW w:w="0" w:type="auto"/>
            <w:shd w:val="clear" w:color="auto" w:fill="auto"/>
            <w:vAlign w:val="top"/>
          </w:tcPr>
          <w:p w14:paraId="3DB80A9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华幸小区</w:t>
            </w:r>
          </w:p>
        </w:tc>
        <w:tc>
          <w:tcPr>
            <w:tcW w:w="0" w:type="auto"/>
            <w:shd w:val="clear" w:color="auto" w:fill="auto"/>
            <w:vAlign w:val="top"/>
          </w:tcPr>
          <w:p w14:paraId="18D095A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99ECC3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D7D340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1366</w:t>
            </w:r>
          </w:p>
        </w:tc>
        <w:tc>
          <w:tcPr>
            <w:tcW w:w="0" w:type="auto"/>
            <w:gridSpan w:val="2"/>
            <w:shd w:val="clear" w:color="auto" w:fill="auto"/>
            <w:vAlign w:val="top"/>
          </w:tcPr>
          <w:p w14:paraId="2DC93F5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5160</w:t>
            </w:r>
          </w:p>
        </w:tc>
      </w:tr>
      <w:tr w14:paraId="2191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3D4C0B55">
            <w:pPr>
              <w:rPr>
                <w:rFonts w:hint="eastAsia"/>
                <w:vertAlign w:val="baseline"/>
                <w:lang w:val="en-US" w:eastAsia="zh-CN"/>
              </w:rPr>
            </w:pPr>
          </w:p>
        </w:tc>
        <w:tc>
          <w:tcPr>
            <w:tcW w:w="0" w:type="auto"/>
            <w:shd w:val="clear" w:color="auto" w:fill="auto"/>
            <w:vAlign w:val="top"/>
          </w:tcPr>
          <w:p w14:paraId="14EF372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30</w:t>
            </w:r>
          </w:p>
        </w:tc>
        <w:tc>
          <w:tcPr>
            <w:tcW w:w="0" w:type="auto"/>
            <w:shd w:val="clear" w:color="auto" w:fill="auto"/>
            <w:vAlign w:val="top"/>
          </w:tcPr>
          <w:p w14:paraId="45450C2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爱国社区</w:t>
            </w:r>
          </w:p>
        </w:tc>
        <w:tc>
          <w:tcPr>
            <w:tcW w:w="0" w:type="auto"/>
            <w:shd w:val="clear" w:color="auto" w:fill="auto"/>
            <w:vAlign w:val="top"/>
          </w:tcPr>
          <w:p w14:paraId="12C64AB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743FDF0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6474AEE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1688</w:t>
            </w:r>
          </w:p>
        </w:tc>
        <w:tc>
          <w:tcPr>
            <w:tcW w:w="0" w:type="auto"/>
            <w:gridSpan w:val="2"/>
            <w:shd w:val="clear" w:color="auto" w:fill="auto"/>
            <w:vAlign w:val="top"/>
          </w:tcPr>
          <w:p w14:paraId="7C9825C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3600</w:t>
            </w:r>
          </w:p>
        </w:tc>
      </w:tr>
      <w:tr w14:paraId="130D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7008DF8">
            <w:pPr>
              <w:rPr>
                <w:rFonts w:hint="eastAsia"/>
                <w:vertAlign w:val="baseline"/>
                <w:lang w:val="en-US" w:eastAsia="zh-CN"/>
              </w:rPr>
            </w:pPr>
          </w:p>
        </w:tc>
        <w:tc>
          <w:tcPr>
            <w:tcW w:w="0" w:type="auto"/>
            <w:shd w:val="clear" w:color="auto" w:fill="auto"/>
            <w:vAlign w:val="top"/>
          </w:tcPr>
          <w:p w14:paraId="1C1B47E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31</w:t>
            </w:r>
          </w:p>
        </w:tc>
        <w:tc>
          <w:tcPr>
            <w:tcW w:w="0" w:type="auto"/>
            <w:shd w:val="clear" w:color="auto" w:fill="auto"/>
            <w:vAlign w:val="top"/>
          </w:tcPr>
          <w:p w14:paraId="57D6D00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诚信社区</w:t>
            </w:r>
          </w:p>
        </w:tc>
        <w:tc>
          <w:tcPr>
            <w:tcW w:w="0" w:type="auto"/>
            <w:shd w:val="clear" w:color="auto" w:fill="auto"/>
            <w:vAlign w:val="top"/>
          </w:tcPr>
          <w:p w14:paraId="0755DA9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28B578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F01198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2608</w:t>
            </w:r>
          </w:p>
        </w:tc>
        <w:tc>
          <w:tcPr>
            <w:tcW w:w="0" w:type="auto"/>
            <w:gridSpan w:val="2"/>
            <w:shd w:val="clear" w:color="auto" w:fill="auto"/>
            <w:vAlign w:val="top"/>
          </w:tcPr>
          <w:p w14:paraId="1EA0B6B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3700</w:t>
            </w:r>
          </w:p>
        </w:tc>
      </w:tr>
      <w:tr w14:paraId="63CC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83233FF">
            <w:pPr>
              <w:rPr>
                <w:rFonts w:hint="eastAsia"/>
                <w:vertAlign w:val="baseline"/>
                <w:lang w:val="en-US" w:eastAsia="zh-CN"/>
              </w:rPr>
            </w:pPr>
          </w:p>
        </w:tc>
        <w:tc>
          <w:tcPr>
            <w:tcW w:w="0" w:type="auto"/>
            <w:shd w:val="clear" w:color="auto" w:fill="auto"/>
            <w:vAlign w:val="top"/>
          </w:tcPr>
          <w:p w14:paraId="12F1F92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32</w:t>
            </w:r>
          </w:p>
        </w:tc>
        <w:tc>
          <w:tcPr>
            <w:tcW w:w="0" w:type="auto"/>
            <w:shd w:val="clear" w:color="auto" w:fill="auto"/>
            <w:vAlign w:val="top"/>
          </w:tcPr>
          <w:p w14:paraId="710CB3B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奉献社区</w:t>
            </w:r>
          </w:p>
        </w:tc>
        <w:tc>
          <w:tcPr>
            <w:tcW w:w="0" w:type="auto"/>
            <w:shd w:val="clear" w:color="auto" w:fill="auto"/>
            <w:vAlign w:val="top"/>
          </w:tcPr>
          <w:p w14:paraId="71BA4E7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52038C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3E8909B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2850</w:t>
            </w:r>
          </w:p>
        </w:tc>
        <w:tc>
          <w:tcPr>
            <w:tcW w:w="0" w:type="auto"/>
            <w:gridSpan w:val="2"/>
            <w:shd w:val="clear" w:color="auto" w:fill="auto"/>
            <w:vAlign w:val="top"/>
          </w:tcPr>
          <w:p w14:paraId="71B06DB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5800</w:t>
            </w:r>
          </w:p>
        </w:tc>
      </w:tr>
      <w:tr w14:paraId="4820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B8AAA61">
            <w:pPr>
              <w:rPr>
                <w:rFonts w:hint="eastAsia"/>
                <w:vertAlign w:val="baseline"/>
                <w:lang w:val="en-US" w:eastAsia="zh-CN"/>
              </w:rPr>
            </w:pPr>
          </w:p>
        </w:tc>
        <w:tc>
          <w:tcPr>
            <w:tcW w:w="0" w:type="auto"/>
            <w:shd w:val="clear" w:color="auto" w:fill="auto"/>
            <w:vAlign w:val="top"/>
          </w:tcPr>
          <w:p w14:paraId="73B4193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33</w:t>
            </w:r>
          </w:p>
        </w:tc>
        <w:tc>
          <w:tcPr>
            <w:tcW w:w="0" w:type="auto"/>
            <w:shd w:val="clear" w:color="auto" w:fill="auto"/>
            <w:vAlign w:val="top"/>
          </w:tcPr>
          <w:p w14:paraId="46C91D7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庆福北里社区</w:t>
            </w:r>
          </w:p>
        </w:tc>
        <w:tc>
          <w:tcPr>
            <w:tcW w:w="0" w:type="auto"/>
            <w:shd w:val="clear" w:color="auto" w:fill="auto"/>
            <w:vAlign w:val="top"/>
          </w:tcPr>
          <w:p w14:paraId="767C5C2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4997779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1F4A487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4061</w:t>
            </w:r>
          </w:p>
        </w:tc>
        <w:tc>
          <w:tcPr>
            <w:tcW w:w="0" w:type="auto"/>
            <w:gridSpan w:val="2"/>
            <w:shd w:val="clear" w:color="auto" w:fill="auto"/>
            <w:vAlign w:val="top"/>
          </w:tcPr>
          <w:p w14:paraId="765743C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2568</w:t>
            </w:r>
          </w:p>
        </w:tc>
      </w:tr>
      <w:tr w14:paraId="4ECE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5F79C0B">
            <w:pPr>
              <w:rPr>
                <w:rFonts w:hint="eastAsia"/>
                <w:vertAlign w:val="baseline"/>
                <w:lang w:val="en-US" w:eastAsia="zh-CN"/>
              </w:rPr>
            </w:pPr>
          </w:p>
        </w:tc>
        <w:tc>
          <w:tcPr>
            <w:tcW w:w="0" w:type="auto"/>
            <w:shd w:val="clear" w:color="auto" w:fill="auto"/>
            <w:vAlign w:val="top"/>
          </w:tcPr>
          <w:p w14:paraId="4FF50C4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w:t>
            </w:r>
          </w:p>
        </w:tc>
        <w:tc>
          <w:tcPr>
            <w:tcW w:w="0" w:type="auto"/>
            <w:shd w:val="clear" w:color="auto" w:fill="auto"/>
            <w:vAlign w:val="top"/>
          </w:tcPr>
          <w:p w14:paraId="7565A4F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庆福南里社区</w:t>
            </w:r>
          </w:p>
        </w:tc>
        <w:tc>
          <w:tcPr>
            <w:tcW w:w="0" w:type="auto"/>
            <w:shd w:val="clear" w:color="auto" w:fill="auto"/>
            <w:vAlign w:val="top"/>
          </w:tcPr>
          <w:p w14:paraId="65EE22A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212891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3672F4E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4024</w:t>
            </w:r>
          </w:p>
        </w:tc>
        <w:tc>
          <w:tcPr>
            <w:tcW w:w="0" w:type="auto"/>
            <w:gridSpan w:val="2"/>
            <w:shd w:val="clear" w:color="auto" w:fill="auto"/>
            <w:vAlign w:val="top"/>
          </w:tcPr>
          <w:p w14:paraId="7CCA2A5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2464</w:t>
            </w:r>
          </w:p>
        </w:tc>
      </w:tr>
      <w:tr w14:paraId="5975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33D5687">
            <w:pPr>
              <w:rPr>
                <w:rFonts w:hint="eastAsia"/>
                <w:vertAlign w:val="baseline"/>
                <w:lang w:val="en-US" w:eastAsia="zh-CN"/>
              </w:rPr>
            </w:pPr>
          </w:p>
        </w:tc>
        <w:tc>
          <w:tcPr>
            <w:tcW w:w="0" w:type="auto"/>
            <w:shd w:val="clear" w:color="auto" w:fill="auto"/>
            <w:vAlign w:val="top"/>
          </w:tcPr>
          <w:p w14:paraId="756CD33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35</w:t>
            </w:r>
          </w:p>
        </w:tc>
        <w:tc>
          <w:tcPr>
            <w:tcW w:w="0" w:type="auto"/>
            <w:shd w:val="clear" w:color="auto" w:fill="auto"/>
            <w:vAlign w:val="top"/>
          </w:tcPr>
          <w:p w14:paraId="0C5833D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庆福东里社区</w:t>
            </w:r>
          </w:p>
        </w:tc>
        <w:tc>
          <w:tcPr>
            <w:tcW w:w="0" w:type="auto"/>
            <w:shd w:val="clear" w:color="auto" w:fill="auto"/>
            <w:vAlign w:val="top"/>
          </w:tcPr>
          <w:p w14:paraId="620C1E1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FD5BA0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1CCEB9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4007</w:t>
            </w:r>
          </w:p>
        </w:tc>
        <w:tc>
          <w:tcPr>
            <w:tcW w:w="0" w:type="auto"/>
            <w:gridSpan w:val="2"/>
            <w:shd w:val="clear" w:color="auto" w:fill="auto"/>
            <w:vAlign w:val="top"/>
          </w:tcPr>
          <w:p w14:paraId="5B9161F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2530</w:t>
            </w:r>
          </w:p>
        </w:tc>
      </w:tr>
      <w:tr w14:paraId="177A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FE49A1B">
            <w:pPr>
              <w:rPr>
                <w:rFonts w:hint="eastAsia"/>
                <w:vertAlign w:val="baseline"/>
                <w:lang w:val="en-US" w:eastAsia="zh-CN"/>
              </w:rPr>
            </w:pPr>
          </w:p>
        </w:tc>
        <w:tc>
          <w:tcPr>
            <w:tcW w:w="0" w:type="auto"/>
            <w:shd w:val="clear" w:color="auto" w:fill="auto"/>
            <w:vAlign w:val="top"/>
          </w:tcPr>
          <w:p w14:paraId="65741C8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w:t>
            </w:r>
          </w:p>
        </w:tc>
        <w:tc>
          <w:tcPr>
            <w:tcW w:w="0" w:type="auto"/>
            <w:shd w:val="clear" w:color="auto" w:fill="auto"/>
            <w:vAlign w:val="top"/>
          </w:tcPr>
          <w:p w14:paraId="3D424DD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庆祥社区</w:t>
            </w:r>
          </w:p>
        </w:tc>
        <w:tc>
          <w:tcPr>
            <w:tcW w:w="0" w:type="auto"/>
            <w:shd w:val="clear" w:color="auto" w:fill="auto"/>
            <w:vAlign w:val="top"/>
          </w:tcPr>
          <w:p w14:paraId="2F3EEAE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D434AB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A6B2AE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3613</w:t>
            </w:r>
          </w:p>
        </w:tc>
        <w:tc>
          <w:tcPr>
            <w:tcW w:w="0" w:type="auto"/>
            <w:gridSpan w:val="2"/>
            <w:shd w:val="clear" w:color="auto" w:fill="auto"/>
            <w:vAlign w:val="top"/>
          </w:tcPr>
          <w:p w14:paraId="4E805E1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2230</w:t>
            </w:r>
          </w:p>
        </w:tc>
      </w:tr>
      <w:tr w14:paraId="1BC4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73327B5">
            <w:pPr>
              <w:rPr>
                <w:rFonts w:hint="eastAsia"/>
                <w:vertAlign w:val="baseline"/>
                <w:lang w:val="en-US" w:eastAsia="zh-CN"/>
              </w:rPr>
            </w:pPr>
          </w:p>
        </w:tc>
        <w:tc>
          <w:tcPr>
            <w:tcW w:w="0" w:type="auto"/>
            <w:shd w:val="clear" w:color="auto" w:fill="auto"/>
            <w:vAlign w:val="top"/>
          </w:tcPr>
          <w:p w14:paraId="22996BD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37</w:t>
            </w:r>
          </w:p>
        </w:tc>
        <w:tc>
          <w:tcPr>
            <w:tcW w:w="0" w:type="auto"/>
            <w:shd w:val="clear" w:color="auto" w:fill="auto"/>
            <w:vAlign w:val="top"/>
          </w:tcPr>
          <w:p w14:paraId="5043556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庆丰西里社区</w:t>
            </w:r>
          </w:p>
        </w:tc>
        <w:tc>
          <w:tcPr>
            <w:tcW w:w="0" w:type="auto"/>
            <w:shd w:val="clear" w:color="auto" w:fill="auto"/>
            <w:vAlign w:val="top"/>
          </w:tcPr>
          <w:p w14:paraId="2DE799E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8B64B8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375C77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3557</w:t>
            </w:r>
          </w:p>
        </w:tc>
        <w:tc>
          <w:tcPr>
            <w:tcW w:w="0" w:type="auto"/>
            <w:gridSpan w:val="2"/>
            <w:shd w:val="clear" w:color="auto" w:fill="auto"/>
            <w:vAlign w:val="top"/>
          </w:tcPr>
          <w:p w14:paraId="41620B5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605</w:t>
            </w:r>
          </w:p>
        </w:tc>
      </w:tr>
      <w:tr w14:paraId="0258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271B921">
            <w:pPr>
              <w:rPr>
                <w:rFonts w:hint="eastAsia"/>
                <w:vertAlign w:val="baseline"/>
                <w:lang w:val="en-US" w:eastAsia="zh-CN"/>
              </w:rPr>
            </w:pPr>
          </w:p>
        </w:tc>
        <w:tc>
          <w:tcPr>
            <w:tcW w:w="0" w:type="auto"/>
            <w:shd w:val="clear" w:color="auto" w:fill="auto"/>
            <w:vAlign w:val="top"/>
          </w:tcPr>
          <w:p w14:paraId="13E0B25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38</w:t>
            </w:r>
          </w:p>
        </w:tc>
        <w:tc>
          <w:tcPr>
            <w:tcW w:w="0" w:type="auto"/>
            <w:shd w:val="clear" w:color="auto" w:fill="auto"/>
            <w:vAlign w:val="top"/>
          </w:tcPr>
          <w:p w14:paraId="158EA53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创新南里社区</w:t>
            </w:r>
          </w:p>
        </w:tc>
        <w:tc>
          <w:tcPr>
            <w:tcW w:w="0" w:type="auto"/>
            <w:shd w:val="clear" w:color="auto" w:fill="auto"/>
            <w:vAlign w:val="top"/>
          </w:tcPr>
          <w:p w14:paraId="25CD1F1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8D9231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EEFB3B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3099</w:t>
            </w:r>
          </w:p>
        </w:tc>
        <w:tc>
          <w:tcPr>
            <w:tcW w:w="0" w:type="auto"/>
            <w:gridSpan w:val="2"/>
            <w:shd w:val="clear" w:color="auto" w:fill="auto"/>
            <w:vAlign w:val="top"/>
          </w:tcPr>
          <w:p w14:paraId="09598BD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1655</w:t>
            </w:r>
          </w:p>
        </w:tc>
      </w:tr>
      <w:tr w14:paraId="0F89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7B20047">
            <w:pPr>
              <w:rPr>
                <w:rFonts w:hint="eastAsia"/>
                <w:vertAlign w:val="baseline"/>
                <w:lang w:val="en-US" w:eastAsia="zh-CN"/>
              </w:rPr>
            </w:pPr>
          </w:p>
        </w:tc>
        <w:tc>
          <w:tcPr>
            <w:tcW w:w="0" w:type="auto"/>
            <w:shd w:val="clear" w:color="auto" w:fill="auto"/>
            <w:vAlign w:val="top"/>
          </w:tcPr>
          <w:p w14:paraId="7249A9A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39</w:t>
            </w:r>
          </w:p>
        </w:tc>
        <w:tc>
          <w:tcPr>
            <w:tcW w:w="0" w:type="auto"/>
            <w:shd w:val="clear" w:color="auto" w:fill="auto"/>
            <w:vAlign w:val="top"/>
          </w:tcPr>
          <w:p w14:paraId="279F848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诚信北里社区</w:t>
            </w:r>
          </w:p>
        </w:tc>
        <w:tc>
          <w:tcPr>
            <w:tcW w:w="0" w:type="auto"/>
            <w:shd w:val="clear" w:color="auto" w:fill="auto"/>
            <w:vAlign w:val="top"/>
          </w:tcPr>
          <w:p w14:paraId="4CFF7DC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E7D9AA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24601E8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3616</w:t>
            </w:r>
          </w:p>
        </w:tc>
        <w:tc>
          <w:tcPr>
            <w:tcW w:w="0" w:type="auto"/>
            <w:gridSpan w:val="2"/>
            <w:shd w:val="clear" w:color="auto" w:fill="auto"/>
            <w:vAlign w:val="top"/>
          </w:tcPr>
          <w:p w14:paraId="3756524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2330</w:t>
            </w:r>
          </w:p>
        </w:tc>
      </w:tr>
      <w:tr w14:paraId="1BB3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1BC2D02">
            <w:pPr>
              <w:rPr>
                <w:rFonts w:hint="eastAsia"/>
                <w:vertAlign w:val="baseline"/>
                <w:lang w:val="en-US" w:eastAsia="zh-CN"/>
              </w:rPr>
            </w:pPr>
          </w:p>
        </w:tc>
        <w:tc>
          <w:tcPr>
            <w:tcW w:w="0" w:type="auto"/>
            <w:shd w:val="clear" w:color="auto" w:fill="auto"/>
            <w:vAlign w:val="top"/>
          </w:tcPr>
          <w:p w14:paraId="3F8AAC6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40</w:t>
            </w:r>
          </w:p>
        </w:tc>
        <w:tc>
          <w:tcPr>
            <w:tcW w:w="0" w:type="auto"/>
            <w:shd w:val="clear" w:color="auto" w:fill="auto"/>
            <w:vAlign w:val="top"/>
          </w:tcPr>
          <w:p w14:paraId="32576AD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奉献南里社区</w:t>
            </w:r>
          </w:p>
        </w:tc>
        <w:tc>
          <w:tcPr>
            <w:tcW w:w="0" w:type="auto"/>
            <w:shd w:val="clear" w:color="auto" w:fill="auto"/>
            <w:vAlign w:val="top"/>
          </w:tcPr>
          <w:p w14:paraId="6221FD7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826D19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2655E4B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2633</w:t>
            </w:r>
          </w:p>
        </w:tc>
        <w:tc>
          <w:tcPr>
            <w:tcW w:w="0" w:type="auto"/>
            <w:gridSpan w:val="2"/>
            <w:shd w:val="clear" w:color="auto" w:fill="auto"/>
            <w:vAlign w:val="top"/>
          </w:tcPr>
          <w:p w14:paraId="06A41E8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2820</w:t>
            </w:r>
          </w:p>
        </w:tc>
      </w:tr>
      <w:tr w14:paraId="6DE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8E0534A">
            <w:pPr>
              <w:rPr>
                <w:rFonts w:hint="eastAsia"/>
                <w:vertAlign w:val="baseline"/>
                <w:lang w:val="en-US" w:eastAsia="zh-CN"/>
              </w:rPr>
            </w:pPr>
          </w:p>
        </w:tc>
        <w:tc>
          <w:tcPr>
            <w:tcW w:w="0" w:type="auto"/>
            <w:shd w:val="clear" w:color="auto" w:fill="auto"/>
            <w:vAlign w:val="top"/>
          </w:tcPr>
          <w:p w14:paraId="17BD343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41</w:t>
            </w:r>
          </w:p>
        </w:tc>
        <w:tc>
          <w:tcPr>
            <w:tcW w:w="0" w:type="auto"/>
            <w:shd w:val="clear" w:color="auto" w:fill="auto"/>
            <w:vAlign w:val="top"/>
          </w:tcPr>
          <w:p w14:paraId="3BB44FB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求实北里社区</w:t>
            </w:r>
          </w:p>
        </w:tc>
        <w:tc>
          <w:tcPr>
            <w:tcW w:w="0" w:type="auto"/>
            <w:shd w:val="clear" w:color="auto" w:fill="auto"/>
            <w:vAlign w:val="top"/>
          </w:tcPr>
          <w:p w14:paraId="1963A65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1D40385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28A3ED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2237</w:t>
            </w:r>
          </w:p>
        </w:tc>
        <w:tc>
          <w:tcPr>
            <w:tcW w:w="0" w:type="auto"/>
            <w:gridSpan w:val="2"/>
            <w:shd w:val="clear" w:color="auto" w:fill="auto"/>
            <w:vAlign w:val="top"/>
          </w:tcPr>
          <w:p w14:paraId="13ACBEC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2680</w:t>
            </w:r>
          </w:p>
        </w:tc>
      </w:tr>
      <w:tr w14:paraId="7E63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3CC6260">
            <w:pPr>
              <w:rPr>
                <w:rFonts w:hint="eastAsia"/>
                <w:vertAlign w:val="baseline"/>
                <w:lang w:val="en-US" w:eastAsia="zh-CN"/>
              </w:rPr>
            </w:pPr>
          </w:p>
        </w:tc>
        <w:tc>
          <w:tcPr>
            <w:tcW w:w="0" w:type="auto"/>
            <w:shd w:val="clear" w:color="auto" w:fill="auto"/>
            <w:vAlign w:val="top"/>
          </w:tcPr>
          <w:p w14:paraId="20C665F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42</w:t>
            </w:r>
          </w:p>
        </w:tc>
        <w:tc>
          <w:tcPr>
            <w:tcW w:w="0" w:type="auto"/>
            <w:shd w:val="clear" w:color="auto" w:fill="auto"/>
            <w:vAlign w:val="top"/>
          </w:tcPr>
          <w:p w14:paraId="323E75D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爱国东里社区</w:t>
            </w:r>
          </w:p>
        </w:tc>
        <w:tc>
          <w:tcPr>
            <w:tcW w:w="0" w:type="auto"/>
            <w:shd w:val="clear" w:color="auto" w:fill="auto"/>
            <w:vAlign w:val="top"/>
          </w:tcPr>
          <w:p w14:paraId="6346FC4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7D433A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5F2FF5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1890</w:t>
            </w:r>
          </w:p>
        </w:tc>
        <w:tc>
          <w:tcPr>
            <w:tcW w:w="0" w:type="auto"/>
            <w:gridSpan w:val="2"/>
            <w:shd w:val="clear" w:color="auto" w:fill="auto"/>
            <w:vAlign w:val="top"/>
          </w:tcPr>
          <w:p w14:paraId="7B23CD9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3107</w:t>
            </w:r>
          </w:p>
        </w:tc>
      </w:tr>
      <w:tr w14:paraId="4AA7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F03D95A">
            <w:pPr>
              <w:rPr>
                <w:rFonts w:hint="eastAsia"/>
                <w:vertAlign w:val="baseline"/>
                <w:lang w:val="en-US" w:eastAsia="zh-CN"/>
              </w:rPr>
            </w:pPr>
          </w:p>
        </w:tc>
        <w:tc>
          <w:tcPr>
            <w:tcW w:w="0" w:type="auto"/>
            <w:shd w:val="clear" w:color="auto" w:fill="auto"/>
            <w:vAlign w:val="top"/>
          </w:tcPr>
          <w:p w14:paraId="585A9C8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43</w:t>
            </w:r>
          </w:p>
        </w:tc>
        <w:tc>
          <w:tcPr>
            <w:tcW w:w="0" w:type="auto"/>
            <w:shd w:val="clear" w:color="auto" w:fill="auto"/>
            <w:vAlign w:val="top"/>
          </w:tcPr>
          <w:p w14:paraId="778DDD3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春阳社区</w:t>
            </w:r>
          </w:p>
        </w:tc>
        <w:tc>
          <w:tcPr>
            <w:tcW w:w="0" w:type="auto"/>
            <w:shd w:val="clear" w:color="auto" w:fill="auto"/>
            <w:vAlign w:val="top"/>
          </w:tcPr>
          <w:p w14:paraId="325FFE0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2F6B8EF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432505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3128</w:t>
            </w:r>
          </w:p>
        </w:tc>
        <w:tc>
          <w:tcPr>
            <w:tcW w:w="0" w:type="auto"/>
            <w:gridSpan w:val="2"/>
            <w:shd w:val="clear" w:color="auto" w:fill="auto"/>
            <w:vAlign w:val="top"/>
          </w:tcPr>
          <w:p w14:paraId="459AAAA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3864</w:t>
            </w:r>
          </w:p>
        </w:tc>
      </w:tr>
      <w:tr w14:paraId="1241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3D4D64A1">
            <w:pPr>
              <w:rPr>
                <w:rFonts w:hint="eastAsia"/>
                <w:vertAlign w:val="baseline"/>
                <w:lang w:val="en-US" w:eastAsia="zh-CN"/>
              </w:rPr>
            </w:pPr>
          </w:p>
        </w:tc>
        <w:tc>
          <w:tcPr>
            <w:tcW w:w="0" w:type="auto"/>
            <w:shd w:val="clear" w:color="auto" w:fill="auto"/>
            <w:vAlign w:val="top"/>
          </w:tcPr>
          <w:p w14:paraId="45FBA7D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44</w:t>
            </w:r>
          </w:p>
        </w:tc>
        <w:tc>
          <w:tcPr>
            <w:tcW w:w="0" w:type="auto"/>
            <w:shd w:val="clear" w:color="auto" w:fill="auto"/>
            <w:vAlign w:val="top"/>
          </w:tcPr>
          <w:p w14:paraId="2E72422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庆祥北里</w:t>
            </w:r>
          </w:p>
        </w:tc>
        <w:tc>
          <w:tcPr>
            <w:tcW w:w="0" w:type="auto"/>
            <w:shd w:val="clear" w:color="auto" w:fill="auto"/>
            <w:vAlign w:val="top"/>
          </w:tcPr>
          <w:p w14:paraId="06B8BD2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5480B9E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33962E3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3635</w:t>
            </w:r>
          </w:p>
        </w:tc>
        <w:tc>
          <w:tcPr>
            <w:tcW w:w="0" w:type="auto"/>
            <w:gridSpan w:val="2"/>
            <w:shd w:val="clear" w:color="auto" w:fill="auto"/>
            <w:vAlign w:val="top"/>
          </w:tcPr>
          <w:p w14:paraId="6BE1796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1755</w:t>
            </w:r>
          </w:p>
        </w:tc>
      </w:tr>
      <w:tr w14:paraId="04AF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7AE9DDA">
            <w:pPr>
              <w:rPr>
                <w:rFonts w:hint="eastAsia"/>
                <w:vertAlign w:val="baseline"/>
                <w:lang w:val="en-US" w:eastAsia="zh-CN"/>
              </w:rPr>
            </w:pPr>
          </w:p>
        </w:tc>
        <w:tc>
          <w:tcPr>
            <w:tcW w:w="0" w:type="auto"/>
            <w:shd w:val="clear" w:color="auto" w:fill="auto"/>
            <w:vAlign w:val="top"/>
          </w:tcPr>
          <w:p w14:paraId="4ACA597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45</w:t>
            </w:r>
          </w:p>
        </w:tc>
        <w:tc>
          <w:tcPr>
            <w:tcW w:w="0" w:type="auto"/>
            <w:shd w:val="clear" w:color="auto" w:fill="auto"/>
            <w:vAlign w:val="top"/>
          </w:tcPr>
          <w:p w14:paraId="20D2E88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奉献北里社区</w:t>
            </w:r>
          </w:p>
        </w:tc>
        <w:tc>
          <w:tcPr>
            <w:tcW w:w="0" w:type="auto"/>
            <w:shd w:val="clear" w:color="auto" w:fill="auto"/>
            <w:vAlign w:val="top"/>
          </w:tcPr>
          <w:p w14:paraId="0AC4876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0AED882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8CA103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2609</w:t>
            </w:r>
          </w:p>
        </w:tc>
        <w:tc>
          <w:tcPr>
            <w:tcW w:w="0" w:type="auto"/>
            <w:gridSpan w:val="2"/>
            <w:shd w:val="clear" w:color="auto" w:fill="auto"/>
            <w:vAlign w:val="top"/>
          </w:tcPr>
          <w:p w14:paraId="33B9D3B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2925</w:t>
            </w:r>
          </w:p>
        </w:tc>
      </w:tr>
      <w:tr w14:paraId="33B8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EF287D5">
            <w:pPr>
              <w:rPr>
                <w:rFonts w:hint="eastAsia"/>
                <w:vertAlign w:val="baseline"/>
                <w:lang w:val="en-US" w:eastAsia="zh-CN"/>
              </w:rPr>
            </w:pPr>
          </w:p>
        </w:tc>
        <w:tc>
          <w:tcPr>
            <w:tcW w:w="0" w:type="auto"/>
            <w:shd w:val="clear" w:color="auto" w:fill="auto"/>
            <w:vAlign w:val="top"/>
          </w:tcPr>
          <w:p w14:paraId="75C2420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46</w:t>
            </w:r>
          </w:p>
        </w:tc>
        <w:tc>
          <w:tcPr>
            <w:tcW w:w="0" w:type="auto"/>
            <w:shd w:val="clear" w:color="auto" w:fill="auto"/>
            <w:vAlign w:val="top"/>
          </w:tcPr>
          <w:p w14:paraId="256242C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创新北里社区</w:t>
            </w:r>
          </w:p>
        </w:tc>
        <w:tc>
          <w:tcPr>
            <w:tcW w:w="0" w:type="auto"/>
            <w:shd w:val="clear" w:color="auto" w:fill="auto"/>
            <w:vAlign w:val="top"/>
          </w:tcPr>
          <w:p w14:paraId="41A5556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5C38463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5F468FE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3162</w:t>
            </w:r>
          </w:p>
        </w:tc>
        <w:tc>
          <w:tcPr>
            <w:tcW w:w="0" w:type="auto"/>
            <w:gridSpan w:val="2"/>
            <w:shd w:val="clear" w:color="auto" w:fill="auto"/>
            <w:vAlign w:val="top"/>
          </w:tcPr>
          <w:p w14:paraId="4D3C1C8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2242</w:t>
            </w:r>
          </w:p>
        </w:tc>
      </w:tr>
      <w:tr w14:paraId="5BAB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C6E7A41">
            <w:pPr>
              <w:rPr>
                <w:rFonts w:hint="eastAsia"/>
                <w:vertAlign w:val="baseline"/>
                <w:lang w:val="en-US" w:eastAsia="zh-CN"/>
              </w:rPr>
            </w:pPr>
          </w:p>
        </w:tc>
        <w:tc>
          <w:tcPr>
            <w:tcW w:w="0" w:type="auto"/>
            <w:shd w:val="clear" w:color="auto" w:fill="auto"/>
            <w:vAlign w:val="top"/>
          </w:tcPr>
          <w:p w14:paraId="03B6175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47</w:t>
            </w:r>
          </w:p>
        </w:tc>
        <w:tc>
          <w:tcPr>
            <w:tcW w:w="0" w:type="auto"/>
            <w:shd w:val="clear" w:color="auto" w:fill="auto"/>
            <w:vAlign w:val="top"/>
          </w:tcPr>
          <w:p w14:paraId="5A96C67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港西新城</w:t>
            </w:r>
          </w:p>
        </w:tc>
        <w:tc>
          <w:tcPr>
            <w:tcW w:w="0" w:type="auto"/>
            <w:shd w:val="clear" w:color="auto" w:fill="auto"/>
            <w:vAlign w:val="top"/>
          </w:tcPr>
          <w:p w14:paraId="0419F79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578BBD9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759D34B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1402</w:t>
            </w:r>
          </w:p>
        </w:tc>
        <w:tc>
          <w:tcPr>
            <w:tcW w:w="0" w:type="auto"/>
            <w:gridSpan w:val="2"/>
            <w:shd w:val="clear" w:color="auto" w:fill="auto"/>
            <w:vAlign w:val="top"/>
          </w:tcPr>
          <w:p w14:paraId="5D1068A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5220</w:t>
            </w:r>
          </w:p>
        </w:tc>
      </w:tr>
      <w:tr w14:paraId="7719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1DA71B3C">
            <w:pPr>
              <w:rPr>
                <w:rFonts w:hint="eastAsia"/>
                <w:vertAlign w:val="baseline"/>
                <w:lang w:val="en-US" w:eastAsia="zh-CN"/>
              </w:rPr>
            </w:pPr>
          </w:p>
        </w:tc>
        <w:tc>
          <w:tcPr>
            <w:tcW w:w="0" w:type="auto"/>
            <w:shd w:val="clear" w:color="auto" w:fill="auto"/>
            <w:vAlign w:val="top"/>
          </w:tcPr>
          <w:p w14:paraId="1426993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48</w:t>
            </w:r>
          </w:p>
        </w:tc>
        <w:tc>
          <w:tcPr>
            <w:tcW w:w="0" w:type="auto"/>
            <w:shd w:val="clear" w:color="auto" w:fill="auto"/>
            <w:vAlign w:val="top"/>
          </w:tcPr>
          <w:p w14:paraId="7CA4E9B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远景三村</w:t>
            </w:r>
          </w:p>
        </w:tc>
        <w:tc>
          <w:tcPr>
            <w:tcW w:w="0" w:type="auto"/>
            <w:shd w:val="clear" w:color="auto" w:fill="auto"/>
            <w:vAlign w:val="top"/>
          </w:tcPr>
          <w:p w14:paraId="477EE4A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3709AEE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南</w:t>
            </w:r>
          </w:p>
        </w:tc>
        <w:tc>
          <w:tcPr>
            <w:tcW w:w="0" w:type="auto"/>
            <w:shd w:val="clear" w:color="auto" w:fill="auto"/>
            <w:vAlign w:val="top"/>
          </w:tcPr>
          <w:p w14:paraId="4BBE0DE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3672</w:t>
            </w:r>
          </w:p>
        </w:tc>
        <w:tc>
          <w:tcPr>
            <w:tcW w:w="0" w:type="auto"/>
            <w:gridSpan w:val="2"/>
            <w:shd w:val="clear" w:color="auto" w:fill="auto"/>
            <w:vAlign w:val="top"/>
          </w:tcPr>
          <w:p w14:paraId="0E49F61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1973</w:t>
            </w:r>
          </w:p>
        </w:tc>
      </w:tr>
      <w:tr w14:paraId="50D2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9403F88">
            <w:pPr>
              <w:rPr>
                <w:rFonts w:hint="eastAsia"/>
                <w:vertAlign w:val="baseline"/>
                <w:lang w:val="en-US" w:eastAsia="zh-CN"/>
              </w:rPr>
            </w:pPr>
          </w:p>
        </w:tc>
        <w:tc>
          <w:tcPr>
            <w:tcW w:w="0" w:type="auto"/>
            <w:shd w:val="clear" w:color="auto" w:fill="auto"/>
            <w:vAlign w:val="top"/>
          </w:tcPr>
          <w:p w14:paraId="2EE8AA1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49</w:t>
            </w:r>
          </w:p>
        </w:tc>
        <w:tc>
          <w:tcPr>
            <w:tcW w:w="0" w:type="auto"/>
            <w:shd w:val="clear" w:color="auto" w:fill="auto"/>
            <w:vAlign w:val="top"/>
          </w:tcPr>
          <w:p w14:paraId="3908792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么六桥村</w:t>
            </w:r>
          </w:p>
        </w:tc>
        <w:tc>
          <w:tcPr>
            <w:tcW w:w="0" w:type="auto"/>
            <w:shd w:val="clear" w:color="auto" w:fill="auto"/>
            <w:vAlign w:val="top"/>
          </w:tcPr>
          <w:p w14:paraId="1070886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居民区</w:t>
            </w:r>
          </w:p>
        </w:tc>
        <w:tc>
          <w:tcPr>
            <w:tcW w:w="0" w:type="auto"/>
            <w:shd w:val="clear" w:color="auto" w:fill="auto"/>
            <w:vAlign w:val="top"/>
          </w:tcPr>
          <w:p w14:paraId="5DE8ED1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南</w:t>
            </w:r>
          </w:p>
        </w:tc>
        <w:tc>
          <w:tcPr>
            <w:tcW w:w="0" w:type="auto"/>
            <w:shd w:val="clear" w:color="auto" w:fill="auto"/>
            <w:vAlign w:val="top"/>
          </w:tcPr>
          <w:p w14:paraId="012DF63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3982</w:t>
            </w:r>
          </w:p>
        </w:tc>
        <w:tc>
          <w:tcPr>
            <w:tcW w:w="0" w:type="auto"/>
            <w:gridSpan w:val="2"/>
            <w:shd w:val="clear" w:color="auto" w:fill="auto"/>
            <w:vAlign w:val="top"/>
          </w:tcPr>
          <w:p w14:paraId="59A4536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1320</w:t>
            </w:r>
          </w:p>
        </w:tc>
      </w:tr>
      <w:tr w14:paraId="4DB0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48CFF599">
            <w:pPr>
              <w:rPr>
                <w:rFonts w:hint="eastAsia"/>
                <w:vertAlign w:val="baseline"/>
                <w:lang w:val="en-US" w:eastAsia="zh-CN"/>
              </w:rPr>
            </w:pPr>
          </w:p>
        </w:tc>
        <w:tc>
          <w:tcPr>
            <w:tcW w:w="0" w:type="auto"/>
            <w:shd w:val="clear" w:color="auto" w:fill="auto"/>
            <w:vAlign w:val="top"/>
          </w:tcPr>
          <w:p w14:paraId="7FDFA47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50</w:t>
            </w:r>
          </w:p>
        </w:tc>
        <w:tc>
          <w:tcPr>
            <w:tcW w:w="0" w:type="auto"/>
            <w:shd w:val="clear" w:color="auto" w:fill="auto"/>
            <w:vAlign w:val="top"/>
          </w:tcPr>
          <w:p w14:paraId="2116B63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大港沙井子学校</w:t>
            </w:r>
          </w:p>
        </w:tc>
        <w:tc>
          <w:tcPr>
            <w:tcW w:w="0" w:type="auto"/>
            <w:shd w:val="clear" w:color="auto" w:fill="auto"/>
            <w:vAlign w:val="top"/>
          </w:tcPr>
          <w:p w14:paraId="091C866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5E5F97D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4D91B17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1449</w:t>
            </w:r>
          </w:p>
        </w:tc>
        <w:tc>
          <w:tcPr>
            <w:tcW w:w="0" w:type="auto"/>
            <w:gridSpan w:val="2"/>
            <w:shd w:val="clear" w:color="auto" w:fill="auto"/>
            <w:vAlign w:val="top"/>
          </w:tcPr>
          <w:p w14:paraId="068F33E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448</w:t>
            </w:r>
          </w:p>
        </w:tc>
      </w:tr>
      <w:tr w14:paraId="0165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FDE0A9A">
            <w:pPr>
              <w:rPr>
                <w:rFonts w:hint="eastAsia"/>
                <w:vertAlign w:val="baseline"/>
                <w:lang w:val="en-US" w:eastAsia="zh-CN"/>
              </w:rPr>
            </w:pPr>
          </w:p>
        </w:tc>
        <w:tc>
          <w:tcPr>
            <w:tcW w:w="0" w:type="auto"/>
            <w:shd w:val="clear" w:color="auto" w:fill="auto"/>
            <w:vAlign w:val="top"/>
          </w:tcPr>
          <w:p w14:paraId="5A750D6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51</w:t>
            </w:r>
          </w:p>
        </w:tc>
        <w:tc>
          <w:tcPr>
            <w:tcW w:w="0" w:type="auto"/>
            <w:shd w:val="clear" w:color="auto" w:fill="auto"/>
            <w:vAlign w:val="top"/>
          </w:tcPr>
          <w:p w14:paraId="737197C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大港远景学校</w:t>
            </w:r>
          </w:p>
        </w:tc>
        <w:tc>
          <w:tcPr>
            <w:tcW w:w="0" w:type="auto"/>
            <w:shd w:val="clear" w:color="auto" w:fill="auto"/>
            <w:vAlign w:val="top"/>
          </w:tcPr>
          <w:p w14:paraId="50E1468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5EFC69D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东南</w:t>
            </w:r>
          </w:p>
        </w:tc>
        <w:tc>
          <w:tcPr>
            <w:tcW w:w="0" w:type="auto"/>
            <w:shd w:val="clear" w:color="auto" w:fill="auto"/>
            <w:vAlign w:val="top"/>
          </w:tcPr>
          <w:p w14:paraId="2F0D9CD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3409</w:t>
            </w:r>
          </w:p>
        </w:tc>
        <w:tc>
          <w:tcPr>
            <w:tcW w:w="0" w:type="auto"/>
            <w:gridSpan w:val="2"/>
            <w:shd w:val="clear" w:color="auto" w:fill="auto"/>
            <w:vAlign w:val="top"/>
          </w:tcPr>
          <w:p w14:paraId="00740FC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891</w:t>
            </w:r>
          </w:p>
        </w:tc>
      </w:tr>
      <w:tr w14:paraId="175E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11187C5">
            <w:pPr>
              <w:rPr>
                <w:rFonts w:hint="eastAsia"/>
                <w:vertAlign w:val="baseline"/>
                <w:lang w:val="en-US" w:eastAsia="zh-CN"/>
              </w:rPr>
            </w:pPr>
          </w:p>
        </w:tc>
        <w:tc>
          <w:tcPr>
            <w:tcW w:w="0" w:type="auto"/>
            <w:shd w:val="clear" w:color="auto" w:fill="auto"/>
            <w:vAlign w:val="top"/>
          </w:tcPr>
          <w:p w14:paraId="696B8B5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52</w:t>
            </w:r>
          </w:p>
        </w:tc>
        <w:tc>
          <w:tcPr>
            <w:tcW w:w="0" w:type="auto"/>
            <w:shd w:val="clear" w:color="auto" w:fill="auto"/>
            <w:vAlign w:val="top"/>
          </w:tcPr>
          <w:p w14:paraId="010E7F5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天津工程职业技术学院</w:t>
            </w:r>
          </w:p>
        </w:tc>
        <w:tc>
          <w:tcPr>
            <w:tcW w:w="0" w:type="auto"/>
            <w:shd w:val="clear" w:color="auto" w:fill="auto"/>
            <w:vAlign w:val="top"/>
          </w:tcPr>
          <w:p w14:paraId="2870852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7CDFD1A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767671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3302</w:t>
            </w:r>
          </w:p>
        </w:tc>
        <w:tc>
          <w:tcPr>
            <w:tcW w:w="0" w:type="auto"/>
            <w:gridSpan w:val="2"/>
            <w:shd w:val="clear" w:color="auto" w:fill="auto"/>
            <w:vAlign w:val="top"/>
          </w:tcPr>
          <w:p w14:paraId="29577C9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8000</w:t>
            </w:r>
          </w:p>
        </w:tc>
      </w:tr>
      <w:tr w14:paraId="7D71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451DEFAE">
            <w:pPr>
              <w:rPr>
                <w:rFonts w:hint="eastAsia"/>
                <w:vertAlign w:val="baseline"/>
                <w:lang w:val="en-US" w:eastAsia="zh-CN"/>
              </w:rPr>
            </w:pPr>
          </w:p>
        </w:tc>
        <w:tc>
          <w:tcPr>
            <w:tcW w:w="0" w:type="auto"/>
            <w:shd w:val="clear" w:color="auto" w:fill="auto"/>
            <w:vAlign w:val="top"/>
          </w:tcPr>
          <w:p w14:paraId="448E381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53</w:t>
            </w:r>
          </w:p>
        </w:tc>
        <w:tc>
          <w:tcPr>
            <w:tcW w:w="0" w:type="auto"/>
            <w:shd w:val="clear" w:color="auto" w:fill="auto"/>
            <w:vAlign w:val="top"/>
          </w:tcPr>
          <w:p w14:paraId="5D621AE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滨海新区滨海第一幼儿园</w:t>
            </w:r>
          </w:p>
        </w:tc>
        <w:tc>
          <w:tcPr>
            <w:tcW w:w="0" w:type="auto"/>
            <w:shd w:val="clear" w:color="auto" w:fill="auto"/>
            <w:vAlign w:val="top"/>
          </w:tcPr>
          <w:p w14:paraId="121A592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6CD8DB0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23C8ECD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1181</w:t>
            </w:r>
          </w:p>
        </w:tc>
        <w:tc>
          <w:tcPr>
            <w:tcW w:w="0" w:type="auto"/>
            <w:gridSpan w:val="2"/>
            <w:shd w:val="clear" w:color="auto" w:fill="auto"/>
            <w:vAlign w:val="top"/>
          </w:tcPr>
          <w:p w14:paraId="44D3A7EF">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113</w:t>
            </w:r>
          </w:p>
        </w:tc>
      </w:tr>
      <w:tr w14:paraId="7A55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E76C7B6">
            <w:pPr>
              <w:rPr>
                <w:rFonts w:hint="eastAsia"/>
                <w:vertAlign w:val="baseline"/>
                <w:lang w:val="en-US" w:eastAsia="zh-CN"/>
              </w:rPr>
            </w:pPr>
          </w:p>
        </w:tc>
        <w:tc>
          <w:tcPr>
            <w:tcW w:w="0" w:type="auto"/>
            <w:shd w:val="clear" w:color="auto" w:fill="auto"/>
            <w:vAlign w:val="top"/>
          </w:tcPr>
          <w:p w14:paraId="6FFE4EE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54</w:t>
            </w:r>
          </w:p>
        </w:tc>
        <w:tc>
          <w:tcPr>
            <w:tcW w:w="0" w:type="auto"/>
            <w:shd w:val="clear" w:color="auto" w:fill="auto"/>
            <w:vAlign w:val="top"/>
          </w:tcPr>
          <w:p w14:paraId="531994D3">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德远高级中学</w:t>
            </w:r>
          </w:p>
        </w:tc>
        <w:tc>
          <w:tcPr>
            <w:tcW w:w="0" w:type="auto"/>
            <w:shd w:val="clear" w:color="auto" w:fill="auto"/>
            <w:vAlign w:val="top"/>
          </w:tcPr>
          <w:p w14:paraId="4CFC0921">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7693D577">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w:t>
            </w:r>
          </w:p>
        </w:tc>
        <w:tc>
          <w:tcPr>
            <w:tcW w:w="0" w:type="auto"/>
            <w:shd w:val="clear" w:color="auto" w:fill="auto"/>
            <w:vAlign w:val="top"/>
          </w:tcPr>
          <w:p w14:paraId="09BFF33A">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1226</w:t>
            </w:r>
          </w:p>
        </w:tc>
        <w:tc>
          <w:tcPr>
            <w:tcW w:w="0" w:type="auto"/>
            <w:gridSpan w:val="2"/>
            <w:shd w:val="clear" w:color="auto" w:fill="auto"/>
            <w:vAlign w:val="top"/>
          </w:tcPr>
          <w:p w14:paraId="218BE78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480</w:t>
            </w:r>
          </w:p>
        </w:tc>
      </w:tr>
      <w:tr w14:paraId="46F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788FC68">
            <w:pPr>
              <w:rPr>
                <w:rFonts w:hint="eastAsia"/>
                <w:vertAlign w:val="baseline"/>
                <w:lang w:val="en-US" w:eastAsia="zh-CN"/>
              </w:rPr>
            </w:pPr>
          </w:p>
        </w:tc>
        <w:tc>
          <w:tcPr>
            <w:tcW w:w="0" w:type="auto"/>
            <w:shd w:val="clear" w:color="auto" w:fill="auto"/>
            <w:vAlign w:val="top"/>
          </w:tcPr>
          <w:p w14:paraId="260022F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55</w:t>
            </w:r>
          </w:p>
        </w:tc>
        <w:tc>
          <w:tcPr>
            <w:tcW w:w="0" w:type="auto"/>
            <w:shd w:val="clear" w:color="auto" w:fill="auto"/>
            <w:vAlign w:val="top"/>
          </w:tcPr>
          <w:p w14:paraId="68E57CE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大港滨海第二学校</w:t>
            </w:r>
          </w:p>
        </w:tc>
        <w:tc>
          <w:tcPr>
            <w:tcW w:w="0" w:type="auto"/>
            <w:shd w:val="clear" w:color="auto" w:fill="auto"/>
            <w:vAlign w:val="top"/>
          </w:tcPr>
          <w:p w14:paraId="2C29568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5130E2E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w:t>
            </w:r>
          </w:p>
        </w:tc>
        <w:tc>
          <w:tcPr>
            <w:tcW w:w="0" w:type="auto"/>
            <w:shd w:val="clear" w:color="auto" w:fill="auto"/>
            <w:vAlign w:val="top"/>
          </w:tcPr>
          <w:p w14:paraId="2C8B60A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1262</w:t>
            </w:r>
          </w:p>
        </w:tc>
        <w:tc>
          <w:tcPr>
            <w:tcW w:w="0" w:type="auto"/>
            <w:gridSpan w:val="2"/>
            <w:shd w:val="clear" w:color="auto" w:fill="auto"/>
            <w:vAlign w:val="top"/>
          </w:tcPr>
          <w:p w14:paraId="58FE1489">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1790</w:t>
            </w:r>
          </w:p>
        </w:tc>
      </w:tr>
      <w:tr w14:paraId="028B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048110F7">
            <w:pPr>
              <w:rPr>
                <w:rFonts w:hint="eastAsia"/>
                <w:vertAlign w:val="baseline"/>
                <w:lang w:val="en-US" w:eastAsia="zh-CN"/>
              </w:rPr>
            </w:pPr>
          </w:p>
        </w:tc>
        <w:tc>
          <w:tcPr>
            <w:tcW w:w="0" w:type="auto"/>
            <w:shd w:val="clear" w:color="auto" w:fill="auto"/>
            <w:vAlign w:val="top"/>
          </w:tcPr>
          <w:p w14:paraId="2A4785D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56</w:t>
            </w:r>
          </w:p>
        </w:tc>
        <w:tc>
          <w:tcPr>
            <w:tcW w:w="0" w:type="auto"/>
            <w:shd w:val="clear" w:color="auto" w:fill="auto"/>
            <w:vAlign w:val="top"/>
          </w:tcPr>
          <w:p w14:paraId="3E08EA1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育红幼儿园</w:t>
            </w:r>
          </w:p>
        </w:tc>
        <w:tc>
          <w:tcPr>
            <w:tcW w:w="0" w:type="auto"/>
            <w:shd w:val="clear" w:color="auto" w:fill="auto"/>
            <w:vAlign w:val="top"/>
          </w:tcPr>
          <w:p w14:paraId="3475D2C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4ADF10B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00564FC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1770</w:t>
            </w:r>
          </w:p>
        </w:tc>
        <w:tc>
          <w:tcPr>
            <w:tcW w:w="0" w:type="auto"/>
            <w:gridSpan w:val="2"/>
            <w:shd w:val="clear" w:color="auto" w:fill="auto"/>
            <w:vAlign w:val="top"/>
          </w:tcPr>
          <w:p w14:paraId="1E98AE1F">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223</w:t>
            </w:r>
          </w:p>
        </w:tc>
      </w:tr>
      <w:tr w14:paraId="0160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5B3DFC26">
            <w:pPr>
              <w:rPr>
                <w:rFonts w:hint="eastAsia"/>
                <w:vertAlign w:val="baseline"/>
                <w:lang w:val="en-US" w:eastAsia="zh-CN"/>
              </w:rPr>
            </w:pPr>
          </w:p>
        </w:tc>
        <w:tc>
          <w:tcPr>
            <w:tcW w:w="0" w:type="auto"/>
            <w:shd w:val="clear" w:color="auto" w:fill="auto"/>
            <w:vAlign w:val="top"/>
          </w:tcPr>
          <w:p w14:paraId="3546876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57</w:t>
            </w:r>
          </w:p>
        </w:tc>
        <w:tc>
          <w:tcPr>
            <w:tcW w:w="0" w:type="auto"/>
            <w:shd w:val="clear" w:color="auto" w:fill="auto"/>
            <w:vAlign w:val="top"/>
          </w:tcPr>
          <w:p w14:paraId="1BFBB1F4">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金色摇篮求实幼儿园</w:t>
            </w:r>
          </w:p>
        </w:tc>
        <w:tc>
          <w:tcPr>
            <w:tcW w:w="0" w:type="auto"/>
            <w:shd w:val="clear" w:color="auto" w:fill="auto"/>
            <w:vAlign w:val="top"/>
          </w:tcPr>
          <w:p w14:paraId="3C45686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383AE36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3F2B317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2338</w:t>
            </w:r>
          </w:p>
        </w:tc>
        <w:tc>
          <w:tcPr>
            <w:tcW w:w="0" w:type="auto"/>
            <w:gridSpan w:val="2"/>
            <w:shd w:val="clear" w:color="auto" w:fill="auto"/>
            <w:vAlign w:val="top"/>
          </w:tcPr>
          <w:p w14:paraId="32997FC9">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134</w:t>
            </w:r>
          </w:p>
        </w:tc>
      </w:tr>
      <w:tr w14:paraId="2228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2499E276">
            <w:pPr>
              <w:rPr>
                <w:rFonts w:hint="eastAsia"/>
                <w:vertAlign w:val="baseline"/>
                <w:lang w:val="en-US" w:eastAsia="zh-CN"/>
              </w:rPr>
            </w:pPr>
          </w:p>
        </w:tc>
        <w:tc>
          <w:tcPr>
            <w:tcW w:w="0" w:type="auto"/>
            <w:shd w:val="clear" w:color="auto" w:fill="auto"/>
            <w:vAlign w:val="top"/>
          </w:tcPr>
          <w:p w14:paraId="4748D106">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58</w:t>
            </w:r>
          </w:p>
        </w:tc>
        <w:tc>
          <w:tcPr>
            <w:tcW w:w="0" w:type="auto"/>
            <w:shd w:val="clear" w:color="auto" w:fill="auto"/>
            <w:vAlign w:val="top"/>
          </w:tcPr>
          <w:p w14:paraId="1F18B1A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港西新城小学</w:t>
            </w:r>
          </w:p>
        </w:tc>
        <w:tc>
          <w:tcPr>
            <w:tcW w:w="0" w:type="auto"/>
            <w:shd w:val="clear" w:color="auto" w:fill="auto"/>
            <w:vAlign w:val="top"/>
          </w:tcPr>
          <w:p w14:paraId="0C57C2D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7222136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2ACBB2F8">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2387</w:t>
            </w:r>
          </w:p>
        </w:tc>
        <w:tc>
          <w:tcPr>
            <w:tcW w:w="0" w:type="auto"/>
            <w:gridSpan w:val="2"/>
            <w:shd w:val="clear" w:color="auto" w:fill="auto"/>
            <w:vAlign w:val="top"/>
          </w:tcPr>
          <w:p w14:paraId="0C82642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1620</w:t>
            </w:r>
          </w:p>
        </w:tc>
      </w:tr>
      <w:tr w14:paraId="0861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3D5CD1BA">
            <w:pPr>
              <w:rPr>
                <w:rFonts w:hint="eastAsia"/>
                <w:vertAlign w:val="baseline"/>
                <w:lang w:val="en-US" w:eastAsia="zh-CN"/>
              </w:rPr>
            </w:pPr>
          </w:p>
        </w:tc>
        <w:tc>
          <w:tcPr>
            <w:tcW w:w="0" w:type="auto"/>
            <w:shd w:val="clear" w:color="auto" w:fill="auto"/>
            <w:vAlign w:val="top"/>
          </w:tcPr>
          <w:p w14:paraId="529E49A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59</w:t>
            </w:r>
          </w:p>
        </w:tc>
        <w:tc>
          <w:tcPr>
            <w:tcW w:w="0" w:type="auto"/>
            <w:shd w:val="clear" w:color="auto" w:fill="auto"/>
            <w:vAlign w:val="top"/>
          </w:tcPr>
          <w:p w14:paraId="26726F0B">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滨海第二幼儿园</w:t>
            </w:r>
          </w:p>
        </w:tc>
        <w:tc>
          <w:tcPr>
            <w:tcW w:w="0" w:type="auto"/>
            <w:shd w:val="clear" w:color="auto" w:fill="auto"/>
            <w:vAlign w:val="top"/>
          </w:tcPr>
          <w:p w14:paraId="31995980">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学校</w:t>
            </w:r>
          </w:p>
        </w:tc>
        <w:tc>
          <w:tcPr>
            <w:tcW w:w="0" w:type="auto"/>
            <w:shd w:val="clear" w:color="auto" w:fill="auto"/>
            <w:vAlign w:val="top"/>
          </w:tcPr>
          <w:p w14:paraId="4517257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2EE4E23E">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3462</w:t>
            </w:r>
          </w:p>
        </w:tc>
        <w:tc>
          <w:tcPr>
            <w:tcW w:w="0" w:type="auto"/>
            <w:gridSpan w:val="2"/>
            <w:shd w:val="clear" w:color="auto" w:fill="auto"/>
            <w:vAlign w:val="top"/>
          </w:tcPr>
          <w:p w14:paraId="43B420E1">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120</w:t>
            </w:r>
          </w:p>
        </w:tc>
      </w:tr>
      <w:tr w14:paraId="3CC0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780D3375">
            <w:pPr>
              <w:rPr>
                <w:rFonts w:hint="eastAsia"/>
                <w:vertAlign w:val="baseline"/>
                <w:lang w:val="en-US" w:eastAsia="zh-CN"/>
              </w:rPr>
            </w:pPr>
          </w:p>
        </w:tc>
        <w:tc>
          <w:tcPr>
            <w:tcW w:w="0" w:type="auto"/>
            <w:shd w:val="clear" w:color="auto" w:fill="auto"/>
            <w:vAlign w:val="top"/>
          </w:tcPr>
          <w:p w14:paraId="03312D39">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60</w:t>
            </w:r>
          </w:p>
        </w:tc>
        <w:tc>
          <w:tcPr>
            <w:tcW w:w="0" w:type="auto"/>
            <w:shd w:val="clear" w:color="auto" w:fill="auto"/>
            <w:vAlign w:val="top"/>
          </w:tcPr>
          <w:p w14:paraId="3E48ADE2">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天津市滨海新区海滨人民医院</w:t>
            </w:r>
          </w:p>
        </w:tc>
        <w:tc>
          <w:tcPr>
            <w:tcW w:w="0" w:type="auto"/>
            <w:shd w:val="clear" w:color="auto" w:fill="auto"/>
            <w:vAlign w:val="top"/>
          </w:tcPr>
          <w:p w14:paraId="0E298C8D">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医院</w:t>
            </w:r>
          </w:p>
        </w:tc>
        <w:tc>
          <w:tcPr>
            <w:tcW w:w="0" w:type="auto"/>
            <w:shd w:val="clear" w:color="auto" w:fill="auto"/>
            <w:vAlign w:val="top"/>
          </w:tcPr>
          <w:p w14:paraId="74119E0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东北</w:t>
            </w:r>
          </w:p>
        </w:tc>
        <w:tc>
          <w:tcPr>
            <w:tcW w:w="0" w:type="auto"/>
            <w:shd w:val="clear" w:color="auto" w:fill="auto"/>
            <w:vAlign w:val="top"/>
          </w:tcPr>
          <w:p w14:paraId="60364EBC">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4199</w:t>
            </w:r>
          </w:p>
        </w:tc>
        <w:tc>
          <w:tcPr>
            <w:tcW w:w="0" w:type="auto"/>
            <w:gridSpan w:val="2"/>
            <w:shd w:val="clear" w:color="auto" w:fill="auto"/>
            <w:vAlign w:val="top"/>
          </w:tcPr>
          <w:p w14:paraId="0DA41C65">
            <w:pPr>
              <w:spacing w:line="240" w:lineRule="auto"/>
              <w:ind w:firstLine="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797</w:t>
            </w:r>
          </w:p>
        </w:tc>
      </w:tr>
      <w:tr w14:paraId="5D92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tcPr>
          <w:p w14:paraId="671EBD5F">
            <w:pPr>
              <w:rPr>
                <w:rFonts w:hint="eastAsia"/>
                <w:vertAlign w:val="baseline"/>
                <w:lang w:val="en-US" w:eastAsia="zh-CN"/>
              </w:rPr>
            </w:pPr>
          </w:p>
        </w:tc>
        <w:tc>
          <w:tcPr>
            <w:tcW w:w="6901" w:type="dxa"/>
            <w:gridSpan w:val="5"/>
            <w:shd w:val="clear" w:color="auto" w:fill="auto"/>
            <w:vAlign w:val="top"/>
          </w:tcPr>
          <w:p w14:paraId="41A73B87">
            <w:pPr>
              <w:spacing w:line="240" w:lineRule="auto"/>
              <w:ind w:firstLine="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合计</w:t>
            </w:r>
          </w:p>
        </w:tc>
        <w:tc>
          <w:tcPr>
            <w:tcW w:w="0" w:type="auto"/>
            <w:gridSpan w:val="2"/>
            <w:shd w:val="clear" w:color="auto" w:fill="auto"/>
            <w:vAlign w:val="center"/>
          </w:tcPr>
          <w:p w14:paraId="50BFC4D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Times New Roman" w:hAnsi="Times New Roman" w:eastAsia="仿宋" w:cs="Times New Roman"/>
                <w:sz w:val="24"/>
                <w:szCs w:val="24"/>
                <w:highlight w:val="none"/>
                <w:lang w:val="en-US" w:eastAsia="zh-CN"/>
              </w:rPr>
              <w:t>99894</w:t>
            </w:r>
          </w:p>
        </w:tc>
      </w:tr>
    </w:tbl>
    <w:p w14:paraId="342C1299">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水环境风险受体</w:t>
      </w:r>
    </w:p>
    <w:p w14:paraId="63DB84D2">
      <w:pPr>
        <w:widowControl w:val="0"/>
        <w:spacing w:line="360" w:lineRule="auto"/>
        <w:ind w:firstLine="560" w:firstLineChars="200"/>
        <w:jc w:val="both"/>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天津滨海新区大港同合机械厂无生产废水排放，</w:t>
      </w:r>
      <w:r>
        <w:rPr>
          <w:rFonts w:hint="eastAsia" w:eastAsia="仿宋" w:cs="Times New Roman"/>
          <w:color w:val="auto"/>
          <w:sz w:val="28"/>
          <w:szCs w:val="28"/>
          <w:lang w:val="en-US" w:eastAsia="zh-CN"/>
        </w:rPr>
        <w:t>本公司</w:t>
      </w:r>
      <w:r>
        <w:rPr>
          <w:rFonts w:hint="eastAsia" w:ascii="Times New Roman" w:hAnsi="Times New Roman" w:eastAsia="仿宋" w:cs="Times New Roman"/>
          <w:color w:val="auto"/>
          <w:sz w:val="28"/>
          <w:szCs w:val="28"/>
          <w:lang w:eastAsia="zh-CN"/>
        </w:rPr>
        <w:t>不提供食宿，员工生活污水依托沙井子一村公厕，无生活污水排放。</w:t>
      </w:r>
    </w:p>
    <w:p w14:paraId="756EDC8B">
      <w:pPr>
        <w:widowControl w:val="0"/>
        <w:spacing w:line="360" w:lineRule="auto"/>
        <w:ind w:firstLine="560" w:firstLineChars="200"/>
        <w:jc w:val="both"/>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厂区内未设置雨水管网及沟槽，由于厂内地面高于厂外，雨水通过地表漫流流出厂区大门，经厂外未命名水沟排入青静黄排水渠。根据《企业突发环境事件风险分级方法》（HJ941-2018）中相关要求，调查企业雨水排口下游10公里范围内水环境风险受体情况，以及按最大流速计，水体24小时流经范围内是否涉及国界、省界、市界等情况。</w:t>
      </w:r>
    </w:p>
    <w:p w14:paraId="697A5930">
      <w:pPr>
        <w:widowControl w:val="0"/>
        <w:spacing w:line="360" w:lineRule="auto"/>
        <w:ind w:firstLine="512" w:firstLineChars="200"/>
        <w:jc w:val="both"/>
        <w:rPr>
          <w:rFonts w:hint="default" w:ascii="Times New Roman" w:hAnsi="Times New Roman" w:eastAsia="仿宋" w:cs="Times New Roman"/>
          <w:color w:val="auto"/>
          <w:spacing w:val="-12"/>
          <w:kern w:val="0"/>
          <w:sz w:val="28"/>
          <w:szCs w:val="28"/>
          <w:lang w:val="en-US" w:eastAsia="zh-CN" w:bidi="ar-SA"/>
        </w:rPr>
      </w:pPr>
      <w:r>
        <w:rPr>
          <w:rFonts w:hint="default" w:ascii="Times New Roman" w:hAnsi="Times New Roman" w:eastAsia="仿宋" w:cs="Times New Roman"/>
          <w:color w:val="auto"/>
          <w:spacing w:val="-12"/>
          <w:kern w:val="0"/>
          <w:sz w:val="28"/>
          <w:szCs w:val="28"/>
          <w:lang w:val="en-US" w:eastAsia="zh-CN" w:bidi="ar-SA"/>
        </w:rPr>
        <w:t>经调查，本</w:t>
      </w:r>
      <w:r>
        <w:rPr>
          <w:rFonts w:hint="eastAsia" w:eastAsia="仿宋" w:cs="Times New Roman"/>
          <w:color w:val="auto"/>
          <w:spacing w:val="-12"/>
          <w:kern w:val="0"/>
          <w:sz w:val="28"/>
          <w:szCs w:val="28"/>
          <w:lang w:val="en-US" w:eastAsia="zh-CN" w:bidi="ar-SA"/>
        </w:rPr>
        <w:t>公司</w:t>
      </w:r>
      <w:r>
        <w:rPr>
          <w:rFonts w:hint="default" w:ascii="Times New Roman" w:hAnsi="Times New Roman" w:eastAsia="仿宋" w:cs="Times New Roman"/>
          <w:color w:val="auto"/>
          <w:spacing w:val="-12"/>
          <w:kern w:val="0"/>
          <w:sz w:val="28"/>
          <w:szCs w:val="28"/>
          <w:lang w:val="en-US" w:eastAsia="zh-CN" w:bidi="ar-SA"/>
        </w:rPr>
        <w:t>排水口下游10公里范围内有水力连通的风险水体见表</w:t>
      </w:r>
      <w:r>
        <w:rPr>
          <w:rFonts w:hint="eastAsia" w:ascii="Times New Roman" w:hAnsi="Times New Roman" w:eastAsia="仿宋" w:cs="Times New Roman"/>
          <w:color w:val="auto"/>
          <w:spacing w:val="-12"/>
          <w:kern w:val="0"/>
          <w:sz w:val="28"/>
          <w:szCs w:val="28"/>
          <w:lang w:val="en-US" w:eastAsia="zh-CN" w:bidi="ar-SA"/>
        </w:rPr>
        <w:t>2.3</w:t>
      </w:r>
      <w:r>
        <w:rPr>
          <w:rFonts w:hint="default" w:ascii="Times New Roman" w:hAnsi="Times New Roman" w:eastAsia="仿宋" w:cs="Times New Roman"/>
          <w:color w:val="auto"/>
          <w:spacing w:val="-12"/>
          <w:kern w:val="0"/>
          <w:sz w:val="28"/>
          <w:szCs w:val="28"/>
          <w:lang w:val="en-US" w:eastAsia="zh-CN" w:bidi="ar-SA"/>
        </w:rPr>
        <w:t>-2，不涉及饮用水水源保护区、自来水厂取水口特殊生态系统、水产养殖区、鱼虾产卵场、天然渔场等。</w:t>
      </w:r>
    </w:p>
    <w:p w14:paraId="2D2592BD">
      <w:pPr>
        <w:widowControl/>
        <w:autoSpaceDE w:val="0"/>
        <w:autoSpaceDN w:val="0"/>
        <w:adjustRightInd w:val="0"/>
        <w:snapToGrid w:val="0"/>
        <w:spacing w:line="240" w:lineRule="auto"/>
        <w:ind w:firstLine="0"/>
        <w:jc w:val="center"/>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表</w:t>
      </w:r>
      <w:r>
        <w:rPr>
          <w:rFonts w:hint="eastAsia" w:ascii="Times New Roman" w:hAnsi="Times New Roman" w:eastAsia="仿宋" w:cs="Times New Roman"/>
          <w:sz w:val="28"/>
          <w:szCs w:val="28"/>
          <w:lang w:val="en-US" w:eastAsia="zh-CN"/>
        </w:rPr>
        <w:t>2.3</w:t>
      </w:r>
      <w:r>
        <w:rPr>
          <w:rFonts w:ascii="Times New Roman" w:hAnsi="Times New Roman" w:eastAsia="仿宋" w:cs="Times New Roman"/>
          <w:sz w:val="28"/>
          <w:szCs w:val="28"/>
          <w:lang w:val="zh-CN"/>
        </w:rPr>
        <w:t>-</w:t>
      </w:r>
      <w:r>
        <w:rPr>
          <w:rFonts w:hint="eastAsia" w:ascii="Times New Roman" w:hAnsi="Times New Roman" w:eastAsia="仿宋" w:cs="Times New Roman"/>
          <w:sz w:val="28"/>
          <w:szCs w:val="28"/>
          <w:lang w:val="zh-CN"/>
        </w:rPr>
        <w:t>2</w:t>
      </w:r>
      <w:r>
        <w:rPr>
          <w:rFonts w:ascii="Times New Roman" w:hAnsi="Times New Roman" w:eastAsia="仿宋" w:cs="Times New Roman"/>
          <w:sz w:val="28"/>
          <w:szCs w:val="28"/>
          <w:lang w:val="zh-CN"/>
        </w:rPr>
        <w:t xml:space="preserve">  </w:t>
      </w:r>
      <w:r>
        <w:rPr>
          <w:rFonts w:hint="eastAsia" w:ascii="Times New Roman" w:hAnsi="Times New Roman" w:eastAsia="仿宋" w:cs="Times New Roman"/>
          <w:sz w:val="28"/>
          <w:szCs w:val="28"/>
          <w:lang w:val="zh-CN"/>
        </w:rPr>
        <w:t>下游10km范围内水环境风险受体分布</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787"/>
        <w:gridCol w:w="1532"/>
        <w:gridCol w:w="2263"/>
      </w:tblGrid>
      <w:tr w14:paraId="745A9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noWrap w:val="0"/>
            <w:vAlign w:val="center"/>
          </w:tcPr>
          <w:p w14:paraId="68647B03">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序号</w:t>
            </w:r>
          </w:p>
        </w:tc>
        <w:tc>
          <w:tcPr>
            <w:tcW w:w="2787" w:type="dxa"/>
            <w:noWrap w:val="0"/>
            <w:vAlign w:val="center"/>
          </w:tcPr>
          <w:p w14:paraId="32282D21">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名称</w:t>
            </w:r>
          </w:p>
        </w:tc>
        <w:tc>
          <w:tcPr>
            <w:tcW w:w="1532" w:type="dxa"/>
            <w:noWrap w:val="0"/>
            <w:vAlign w:val="center"/>
          </w:tcPr>
          <w:p w14:paraId="51B633EB">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相对位置</w:t>
            </w:r>
          </w:p>
        </w:tc>
        <w:tc>
          <w:tcPr>
            <w:tcW w:w="2263" w:type="dxa"/>
            <w:noWrap w:val="0"/>
            <w:vAlign w:val="center"/>
          </w:tcPr>
          <w:p w14:paraId="5E487798">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距离</w:t>
            </w:r>
          </w:p>
        </w:tc>
      </w:tr>
      <w:tr w14:paraId="2A91A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noWrap w:val="0"/>
            <w:vAlign w:val="center"/>
          </w:tcPr>
          <w:p w14:paraId="516599FA">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1</w:t>
            </w:r>
          </w:p>
        </w:tc>
        <w:tc>
          <w:tcPr>
            <w:tcW w:w="2787" w:type="dxa"/>
            <w:noWrap w:val="0"/>
            <w:vAlign w:val="center"/>
          </w:tcPr>
          <w:p w14:paraId="219C54A9">
            <w:pPr>
              <w:autoSpaceDE w:val="0"/>
              <w:autoSpaceDN w:val="0"/>
              <w:adjustRightInd w:val="0"/>
              <w:snapToGrid w:val="0"/>
              <w:spacing w:line="240" w:lineRule="auto"/>
              <w:ind w:firstLine="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未命名水沟</w:t>
            </w:r>
          </w:p>
        </w:tc>
        <w:tc>
          <w:tcPr>
            <w:tcW w:w="1532" w:type="dxa"/>
            <w:noWrap w:val="0"/>
            <w:vAlign w:val="center"/>
          </w:tcPr>
          <w:p w14:paraId="352A6246">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N</w:t>
            </w:r>
          </w:p>
        </w:tc>
        <w:tc>
          <w:tcPr>
            <w:tcW w:w="2263" w:type="dxa"/>
            <w:noWrap w:val="0"/>
            <w:vAlign w:val="center"/>
          </w:tcPr>
          <w:p w14:paraId="70D5CFA3">
            <w:pPr>
              <w:autoSpaceDE w:val="0"/>
              <w:autoSpaceDN w:val="0"/>
              <w:adjustRightInd w:val="0"/>
              <w:snapToGrid w:val="0"/>
              <w:spacing w:line="240" w:lineRule="auto"/>
              <w:ind w:firstLine="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15</w:t>
            </w:r>
          </w:p>
        </w:tc>
      </w:tr>
      <w:tr w14:paraId="4BE00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noWrap w:val="0"/>
            <w:vAlign w:val="center"/>
          </w:tcPr>
          <w:p w14:paraId="23E3154D">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2</w:t>
            </w:r>
          </w:p>
        </w:tc>
        <w:tc>
          <w:tcPr>
            <w:tcW w:w="2787" w:type="dxa"/>
            <w:noWrap w:val="0"/>
            <w:vAlign w:val="center"/>
          </w:tcPr>
          <w:p w14:paraId="69FCE77E">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青静黄排水渠</w:t>
            </w:r>
          </w:p>
        </w:tc>
        <w:tc>
          <w:tcPr>
            <w:tcW w:w="1532" w:type="dxa"/>
            <w:noWrap w:val="0"/>
            <w:vAlign w:val="center"/>
          </w:tcPr>
          <w:p w14:paraId="122C78FF">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SE</w:t>
            </w:r>
          </w:p>
        </w:tc>
        <w:tc>
          <w:tcPr>
            <w:tcW w:w="2263" w:type="dxa"/>
            <w:noWrap w:val="0"/>
            <w:vAlign w:val="center"/>
          </w:tcPr>
          <w:p w14:paraId="593FCE76">
            <w:pPr>
              <w:autoSpaceDE w:val="0"/>
              <w:autoSpaceDN w:val="0"/>
              <w:adjustRightInd w:val="0"/>
              <w:snapToGrid w:val="0"/>
              <w:spacing w:line="240" w:lineRule="auto"/>
              <w:ind w:firstLine="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2320</w:t>
            </w:r>
          </w:p>
        </w:tc>
      </w:tr>
    </w:tbl>
    <w:p w14:paraId="32DC0FBE">
      <w:pPr>
        <w:pStyle w:val="4"/>
        <w:numPr>
          <w:ilvl w:val="2"/>
          <w:numId w:val="1"/>
        </w:numPr>
        <w:bidi w:val="0"/>
        <w:ind w:left="709" w:leftChars="0" w:hanging="709" w:firstLineChars="0"/>
        <w:rPr>
          <w:rFonts w:hint="default" w:ascii="Times New Roman" w:hAnsi="Times New Roman" w:cs="Times New Roman"/>
          <w:lang w:val="en-US" w:eastAsia="zh-CN"/>
        </w:rPr>
      </w:pPr>
      <w:r>
        <w:rPr>
          <w:rFonts w:hint="eastAsia" w:ascii="Times New Roman" w:hAnsi="Times New Roman" w:cs="Times New Roman"/>
          <w:lang w:val="en-US" w:eastAsia="zh-CN"/>
        </w:rPr>
        <w:t>土壤</w:t>
      </w:r>
      <w:r>
        <w:rPr>
          <w:rFonts w:hint="default" w:ascii="Times New Roman" w:hAnsi="Times New Roman" w:cs="Times New Roman"/>
          <w:lang w:val="en-US" w:eastAsia="zh-CN"/>
        </w:rPr>
        <w:t>环境风险受体</w:t>
      </w:r>
    </w:p>
    <w:p w14:paraId="1A6BC21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Times New Roman"/>
          <w:sz w:val="28"/>
          <w:szCs w:val="28"/>
          <w:lang w:val="en-US" w:eastAsia="zh-CN"/>
        </w:rPr>
        <w:sectPr>
          <w:headerReference r:id="rId9" w:type="default"/>
          <w:footerReference r:id="rId10" w:type="default"/>
          <w:pgSz w:w="11906" w:h="16838"/>
          <w:pgMar w:top="1440" w:right="1800" w:bottom="1440" w:left="1800" w:header="1077" w:footer="907" w:gutter="0"/>
          <w:pgBorders>
            <w:top w:val="none" w:sz="0" w:space="0"/>
            <w:left w:val="none" w:sz="0" w:space="0"/>
            <w:bottom w:val="none" w:sz="0" w:space="0"/>
            <w:right w:val="none" w:sz="0" w:space="0"/>
          </w:pgBorders>
          <w:pgNumType w:start="1"/>
          <w:cols w:space="720" w:num="1"/>
          <w:docGrid w:linePitch="326" w:charSpace="0"/>
        </w:sectPr>
      </w:pPr>
      <w:r>
        <w:rPr>
          <w:rFonts w:hint="default" w:ascii="Times New Roman" w:hAnsi="Times New Roman" w:eastAsia="仿宋" w:cs="Times New Roman"/>
          <w:sz w:val="28"/>
          <w:szCs w:val="28"/>
          <w:lang w:val="en-US" w:eastAsia="zh-CN"/>
        </w:rPr>
        <w:t>本公司位于天津市滨海新区海滨街沙井子三村南侧，项目用地性质为建设用地。</w:t>
      </w:r>
      <w:r>
        <w:rPr>
          <w:rFonts w:hint="eastAsia" w:ascii="Times New Roman" w:hAnsi="Times New Roman" w:eastAsia="仿宋" w:cs="Times New Roman"/>
          <w:sz w:val="28"/>
          <w:szCs w:val="28"/>
          <w:lang w:val="en-US" w:eastAsia="zh-CN"/>
        </w:rPr>
        <w:t>企业</w:t>
      </w:r>
      <w:r>
        <w:rPr>
          <w:rFonts w:hint="default" w:ascii="Times New Roman" w:hAnsi="Times New Roman" w:eastAsia="仿宋" w:cs="Times New Roman"/>
          <w:sz w:val="28"/>
          <w:szCs w:val="28"/>
          <w:lang w:val="en-US" w:eastAsia="zh-CN"/>
        </w:rPr>
        <w:t>北侧、南侧、西侧为空地；东侧为天津市众意机械有限公司。</w:t>
      </w:r>
      <w:r>
        <w:rPr>
          <w:rFonts w:hint="default" w:ascii="Times New Roman" w:hAnsi="Times New Roman" w:eastAsia="仿宋" w:cs="Times New Roman"/>
          <w:sz w:val="28"/>
          <w:szCs w:val="28"/>
          <w:highlight w:val="none"/>
          <w:lang w:val="en-US" w:eastAsia="zh-CN"/>
        </w:rPr>
        <w:t>根据《天津市滨海新区土地利用总体规划（2015-2020年）》</w:t>
      </w:r>
      <w:r>
        <w:rPr>
          <w:rFonts w:hint="default" w:ascii="Times New Roman" w:hAnsi="Times New Roman" w:eastAsia="仿宋" w:cs="Times New Roman"/>
          <w:sz w:val="28"/>
          <w:szCs w:val="28"/>
          <w:lang w:val="en-US" w:eastAsia="zh-CN"/>
        </w:rPr>
        <w:t>，本公司周围为一般农地区，不涉及基本农田保护区等土壤环境风险受体</w:t>
      </w:r>
      <w:r>
        <w:rPr>
          <w:rFonts w:hint="eastAsia" w:ascii="Times New Roman" w:hAnsi="Times New Roman" w:eastAsia="仿宋" w:cs="Times New Roman"/>
          <w:sz w:val="28"/>
          <w:szCs w:val="28"/>
          <w:lang w:val="en-US" w:eastAsia="zh-CN"/>
        </w:rPr>
        <w:t>。</w:t>
      </w:r>
    </w:p>
    <w:p w14:paraId="54B6B864">
      <w:pPr>
        <w:pStyle w:val="2"/>
        <w:numPr>
          <w:ilvl w:val="0"/>
          <w:numId w:val="1"/>
        </w:numPr>
        <w:bidi w:val="0"/>
        <w:ind w:left="425" w:leftChars="0" w:hanging="425" w:firstLineChars="0"/>
        <w:rPr>
          <w:rFonts w:hint="eastAsia" w:ascii="Times New Roman" w:hAnsi="Times New Roman" w:eastAsia="仿宋" w:cs="Times New Roman"/>
          <w:b/>
          <w:bCs/>
          <w:kern w:val="2"/>
          <w:sz w:val="30"/>
          <w:szCs w:val="32"/>
          <w:lang w:val="en-US" w:eastAsia="zh-CN" w:bidi="ar-SA"/>
        </w:rPr>
      </w:pPr>
      <w:bookmarkStart w:id="26" w:name="_Toc15929"/>
      <w:bookmarkStart w:id="27" w:name="_Toc9599"/>
      <w:r>
        <w:rPr>
          <w:rFonts w:hint="eastAsia" w:ascii="Times New Roman" w:hAnsi="Times New Roman" w:cs="Times New Roman"/>
          <w:lang w:val="en-US" w:eastAsia="zh-CN"/>
        </w:rPr>
        <w:t>环境风险源辨识与风险评估</w:t>
      </w:r>
      <w:bookmarkEnd w:id="26"/>
      <w:bookmarkEnd w:id="27"/>
      <w:bookmarkStart w:id="28" w:name="_Toc2225"/>
      <w:bookmarkStart w:id="29" w:name="_Toc5026"/>
    </w:p>
    <w:p w14:paraId="0BD0A70A">
      <w:pPr>
        <w:pStyle w:val="3"/>
        <w:numPr>
          <w:ilvl w:val="1"/>
          <w:numId w:val="1"/>
        </w:numPr>
        <w:bidi w:val="0"/>
        <w:ind w:left="567" w:leftChars="0" w:hanging="567" w:firstLineChars="0"/>
        <w:rPr>
          <w:rFonts w:hint="eastAsia" w:ascii="Times New Roman" w:hAnsi="Times New Roman" w:cs="Times New Roman"/>
          <w:lang w:val="en-US" w:eastAsia="zh-CN"/>
        </w:rPr>
      </w:pPr>
      <w:bookmarkStart w:id="30" w:name="_Toc21004"/>
      <w:r>
        <w:rPr>
          <w:rFonts w:hint="eastAsia" w:ascii="Times New Roman" w:hAnsi="Times New Roman" w:cs="Times New Roman"/>
          <w:lang w:val="en-US" w:eastAsia="zh-CN"/>
        </w:rPr>
        <w:t>环境风险源辨识</w:t>
      </w:r>
      <w:bookmarkEnd w:id="28"/>
      <w:bookmarkEnd w:id="29"/>
      <w:bookmarkEnd w:id="30"/>
    </w:p>
    <w:p w14:paraId="31791F4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厂区涉及的环境风险物质为：</w:t>
      </w:r>
      <w:r>
        <w:rPr>
          <w:rFonts w:hint="eastAsia" w:ascii="Times New Roman" w:hAnsi="Times New Roman" w:eastAsia="仿宋" w:cs="Times New Roman"/>
          <w:sz w:val="28"/>
          <w:szCs w:val="28"/>
          <w:lang w:eastAsia="zh-CN"/>
        </w:rPr>
        <w:t>润滑油</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切削液、</w:t>
      </w:r>
      <w:r>
        <w:rPr>
          <w:rFonts w:hint="eastAsia" w:ascii="Times New Roman" w:hAnsi="Times New Roman" w:eastAsia="仿宋" w:cs="Times New Roman"/>
          <w:sz w:val="28"/>
          <w:szCs w:val="28"/>
        </w:rPr>
        <w:t>废</w:t>
      </w:r>
      <w:r>
        <w:rPr>
          <w:rFonts w:hint="eastAsia" w:ascii="Times New Roman" w:hAnsi="Times New Roman" w:eastAsia="仿宋" w:cs="Times New Roman"/>
          <w:sz w:val="28"/>
          <w:szCs w:val="28"/>
          <w:lang w:eastAsia="zh-CN"/>
        </w:rPr>
        <w:t>油</w:t>
      </w:r>
      <w:r>
        <w:rPr>
          <w:rFonts w:hint="eastAsia" w:ascii="Times New Roman" w:hAnsi="Times New Roman" w:eastAsia="仿宋" w:cs="Times New Roman"/>
          <w:sz w:val="28"/>
          <w:szCs w:val="28"/>
        </w:rPr>
        <w:t>。</w:t>
      </w:r>
    </w:p>
    <w:p w14:paraId="52019E9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涉及上述环境风险物质的环境风险单元为：储存单元、</w:t>
      </w:r>
      <w:r>
        <w:rPr>
          <w:rFonts w:hint="eastAsia" w:ascii="Times New Roman" w:hAnsi="Times New Roman" w:eastAsia="仿宋" w:cs="Times New Roman"/>
          <w:sz w:val="28"/>
          <w:szCs w:val="28"/>
          <w:lang w:val="en-US" w:eastAsia="zh-CN"/>
        </w:rPr>
        <w:t>生产单元</w:t>
      </w:r>
      <w:r>
        <w:rPr>
          <w:rFonts w:hint="eastAsia" w:ascii="Times New Roman" w:hAnsi="Times New Roman" w:eastAsia="仿宋" w:cs="Times New Roman"/>
          <w:sz w:val="28"/>
          <w:szCs w:val="28"/>
        </w:rPr>
        <w:t>。</w:t>
      </w:r>
    </w:p>
    <w:p w14:paraId="13D5E25A">
      <w:pPr>
        <w:pStyle w:val="3"/>
        <w:numPr>
          <w:ilvl w:val="1"/>
          <w:numId w:val="1"/>
        </w:numPr>
        <w:bidi w:val="0"/>
        <w:ind w:left="567" w:leftChars="0" w:hanging="567" w:firstLineChars="0"/>
        <w:rPr>
          <w:rFonts w:hint="eastAsia" w:ascii="Times New Roman" w:hAnsi="Times New Roman" w:cs="Times New Roman"/>
          <w:lang w:val="en-US" w:eastAsia="zh-CN"/>
        </w:rPr>
      </w:pPr>
      <w:bookmarkStart w:id="31" w:name="_Toc19807"/>
      <w:bookmarkStart w:id="32" w:name="_Toc11343"/>
      <w:bookmarkStart w:id="33" w:name="_Toc8862"/>
      <w:r>
        <w:rPr>
          <w:rFonts w:hint="eastAsia" w:ascii="Times New Roman" w:hAnsi="Times New Roman" w:cs="Times New Roman"/>
          <w:lang w:val="en-US" w:eastAsia="zh-CN"/>
        </w:rPr>
        <w:t>环境风险评估</w:t>
      </w:r>
      <w:bookmarkEnd w:id="31"/>
      <w:bookmarkEnd w:id="32"/>
      <w:bookmarkEnd w:id="33"/>
    </w:p>
    <w:p w14:paraId="6DA86B6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b/>
          <w:bCs/>
          <w:sz w:val="28"/>
          <w:szCs w:val="28"/>
        </w:rPr>
      </w:pPr>
      <w:r>
        <w:rPr>
          <w:rFonts w:hint="eastAsia" w:ascii="Times New Roman" w:hAnsi="Times New Roman" w:eastAsia="仿宋" w:cs="Times New Roman"/>
          <w:sz w:val="28"/>
          <w:szCs w:val="28"/>
        </w:rPr>
        <w:t>本公司单独编制了《</w:t>
      </w:r>
      <w:r>
        <w:rPr>
          <w:rFonts w:hint="eastAsia" w:ascii="Times New Roman" w:hAnsi="Times New Roman" w:eastAsia="仿宋" w:cs="Times New Roman"/>
          <w:sz w:val="28"/>
          <w:szCs w:val="28"/>
          <w:lang w:eastAsia="zh-CN"/>
        </w:rPr>
        <w:t>天津滨海新区大港同合机械厂</w:t>
      </w:r>
      <w:r>
        <w:rPr>
          <w:rFonts w:hint="eastAsia" w:ascii="Times New Roman" w:hAnsi="Times New Roman" w:eastAsia="仿宋" w:cs="Times New Roman"/>
          <w:sz w:val="28"/>
          <w:szCs w:val="28"/>
        </w:rPr>
        <w:t>突发环境事件风险评估报告》，进行了环境风险源</w:t>
      </w:r>
      <w:r>
        <w:rPr>
          <w:rFonts w:hint="eastAsia" w:ascii="Times New Roman" w:hAnsi="Times New Roman" w:eastAsia="仿宋" w:cs="Times New Roman"/>
          <w:sz w:val="28"/>
          <w:szCs w:val="28"/>
          <w:lang w:val="en-US" w:eastAsia="zh-CN"/>
        </w:rPr>
        <w:t>辨识</w:t>
      </w:r>
      <w:r>
        <w:rPr>
          <w:rFonts w:hint="eastAsia" w:ascii="Times New Roman" w:hAnsi="Times New Roman" w:eastAsia="仿宋" w:cs="Times New Roman"/>
          <w:sz w:val="28"/>
          <w:szCs w:val="28"/>
        </w:rPr>
        <w:t>和风险评估，详细分析参见该报告。根据该报告的评估结论，企业的环境风险等级为</w:t>
      </w:r>
      <w:r>
        <w:rPr>
          <w:rFonts w:hint="eastAsia" w:ascii="Times New Roman" w:hAnsi="Times New Roman" w:eastAsia="仿宋" w:cs="Times New Roman"/>
          <w:b/>
          <w:bCs/>
          <w:sz w:val="28"/>
          <w:szCs w:val="28"/>
        </w:rPr>
        <w:t>一般[一般-大气（Q0）+一般-水（Q0）]。</w:t>
      </w:r>
    </w:p>
    <w:p w14:paraId="7AB99472">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b w:val="0"/>
          <w:bCs w:val="0"/>
          <w:kern w:val="2"/>
          <w:sz w:val="28"/>
          <w:szCs w:val="28"/>
          <w:lang w:val="en-US" w:eastAsia="zh-CN" w:bidi="ar-SA"/>
        </w:rPr>
      </w:pPr>
      <w:r>
        <w:rPr>
          <w:rFonts w:hint="eastAsia" w:ascii="Times New Roman" w:hAnsi="Times New Roman" w:eastAsia="仿宋" w:cs="Times New Roman"/>
          <w:b w:val="0"/>
          <w:bCs w:val="0"/>
          <w:kern w:val="2"/>
          <w:sz w:val="28"/>
          <w:szCs w:val="28"/>
          <w:lang w:val="en-US" w:eastAsia="zh-CN" w:bidi="ar-SA"/>
        </w:rPr>
        <w:t>具体识别与评估内容见《天津滨海新区大港同合机械厂环境风险评估报告》。</w:t>
      </w:r>
    </w:p>
    <w:p w14:paraId="29F3BC92">
      <w:pPr>
        <w:pStyle w:val="2"/>
        <w:numPr>
          <w:ilvl w:val="0"/>
          <w:numId w:val="1"/>
        </w:numPr>
        <w:bidi w:val="0"/>
        <w:ind w:left="425" w:leftChars="0" w:hanging="425" w:firstLineChars="0"/>
        <w:rPr>
          <w:rFonts w:hint="eastAsia" w:ascii="Times New Roman" w:hAnsi="Times New Roman" w:cs="Times New Roman"/>
          <w:lang w:val="en-US" w:eastAsia="zh-CN"/>
        </w:rPr>
      </w:pPr>
      <w:bookmarkStart w:id="34" w:name="_Toc30385"/>
      <w:bookmarkStart w:id="35" w:name="_Toc4690"/>
      <w:r>
        <w:rPr>
          <w:rFonts w:hint="eastAsia" w:ascii="Times New Roman" w:hAnsi="Times New Roman" w:cs="Times New Roman"/>
          <w:lang w:val="en-US" w:eastAsia="zh-CN"/>
        </w:rPr>
        <w:t>组织指挥机制</w:t>
      </w:r>
      <w:bookmarkEnd w:id="34"/>
      <w:bookmarkEnd w:id="35"/>
    </w:p>
    <w:p w14:paraId="30A9F01A">
      <w:pPr>
        <w:pStyle w:val="3"/>
        <w:numPr>
          <w:ilvl w:val="1"/>
          <w:numId w:val="1"/>
        </w:numPr>
        <w:bidi w:val="0"/>
        <w:ind w:left="567" w:leftChars="0" w:hanging="567" w:firstLineChars="0"/>
        <w:rPr>
          <w:rFonts w:hint="eastAsia" w:ascii="Times New Roman" w:hAnsi="Times New Roman" w:cs="Times New Roman"/>
          <w:lang w:val="en-US" w:eastAsia="zh-CN"/>
        </w:rPr>
      </w:pPr>
      <w:bookmarkStart w:id="36" w:name="_Toc28709"/>
      <w:bookmarkStart w:id="37" w:name="_Toc10696"/>
      <w:r>
        <w:rPr>
          <w:rFonts w:hint="eastAsia" w:ascii="Times New Roman" w:hAnsi="Times New Roman" w:cs="Times New Roman"/>
          <w:lang w:val="en-US" w:eastAsia="zh-CN"/>
        </w:rPr>
        <w:t>组织机构设置</w:t>
      </w:r>
      <w:bookmarkEnd w:id="36"/>
      <w:bookmarkEnd w:id="37"/>
    </w:p>
    <w:p w14:paraId="604582AD">
      <w:pPr>
        <w:widowControl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公司成立突发环境事件应急救援领导小组，由公司总经理、安全总监、各部门主要负责人组成。发生重大环境事故时，以“领导小组”为基础，立即成立应急救援指挥部，总经理为总指挥，副工厂长为副总指挥，负责全公司应急总救援工作的指挥和组织。各应急小组设置组长和组员，服从总指挥的安排，按照小组分工进行应急处置。</w:t>
      </w:r>
    </w:p>
    <w:p w14:paraId="26B08526">
      <w:pPr>
        <w:widowControl w:val="0"/>
        <w:spacing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指挥部设在总经理办公室，统一指挥全公司行动。若总经理不在，由副总指挥全权负责应急救援工作。</w:t>
      </w:r>
    </w:p>
    <w:p w14:paraId="7FA8A9A0">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sz w:val="28"/>
          <w:szCs w:val="28"/>
          <w:highlight w:val="yellow"/>
          <w:lang w:val="en-US" w:eastAsia="zh-CN"/>
        </w:rPr>
      </w:pPr>
      <w:r>
        <w:rPr>
          <w:rFonts w:hint="eastAsia" w:ascii="Times New Roman" w:hAnsi="Times New Roman" w:eastAsia="仿宋" w:cs="Times New Roman"/>
          <w:b w:val="0"/>
          <w:bCs w:val="0"/>
          <w:kern w:val="2"/>
          <w:sz w:val="28"/>
          <w:szCs w:val="28"/>
          <w:lang w:val="en-US" w:eastAsia="zh-CN" w:bidi="ar-SA"/>
        </w:rPr>
        <w:br w:type="page"/>
      </w:r>
    </w:p>
    <w:p w14:paraId="6CD9AED3">
      <w:pPr>
        <w:spacing w:line="240" w:lineRule="auto"/>
        <w:ind w:firstLine="480" w:firstLineChars="200"/>
        <w:jc w:val="center"/>
      </w:pPr>
      <w:r>
        <w:object>
          <v:shape id="_x0000_i1025" o:spt="75" type="#_x0000_t75" style="height:242.15pt;width:237.9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3C827856">
      <w:pPr>
        <w:spacing w:line="240" w:lineRule="auto"/>
        <w:ind w:firstLine="480" w:firstLineChars="200"/>
        <w:jc w:val="center"/>
        <w:rPr>
          <w:rFonts w:hint="default" w:eastAsia="宋体"/>
          <w:lang w:val="en-US" w:eastAsia="zh-CN"/>
        </w:rPr>
      </w:pPr>
      <w:r>
        <w:rPr>
          <w:rFonts w:hint="eastAsia"/>
          <w:lang w:val="en-US" w:eastAsia="zh-CN"/>
        </w:rPr>
        <w:t>图4.1-1 应急组织机构图</w:t>
      </w:r>
    </w:p>
    <w:p w14:paraId="14E455ED">
      <w:pPr>
        <w:pStyle w:val="3"/>
        <w:numPr>
          <w:ilvl w:val="1"/>
          <w:numId w:val="1"/>
        </w:numPr>
        <w:bidi w:val="0"/>
        <w:ind w:left="567" w:leftChars="0" w:hanging="567" w:firstLineChars="0"/>
        <w:rPr>
          <w:rFonts w:hint="eastAsia" w:ascii="Times New Roman" w:hAnsi="Times New Roman" w:cs="Times New Roman"/>
          <w:lang w:val="en-US" w:eastAsia="zh-CN"/>
        </w:rPr>
      </w:pPr>
      <w:bookmarkStart w:id="38" w:name="_Toc4600"/>
      <w:bookmarkStart w:id="39" w:name="_Toc16524"/>
      <w:r>
        <w:rPr>
          <w:rFonts w:hint="eastAsia" w:ascii="Times New Roman" w:hAnsi="Times New Roman" w:cs="Times New Roman"/>
          <w:lang w:val="en-US" w:eastAsia="zh-CN"/>
        </w:rPr>
        <w:t>分级响应机制</w:t>
      </w:r>
      <w:bookmarkEnd w:id="38"/>
      <w:bookmarkEnd w:id="39"/>
    </w:p>
    <w:p w14:paraId="0A5DBE1A">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根据突发环境事件的严重程度和发展态势，将应急响应级别设定为社会级、公司级、现场级。</w:t>
      </w:r>
    </w:p>
    <w:p w14:paraId="4B69AD43">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初判发生</w:t>
      </w:r>
      <w:r>
        <w:rPr>
          <w:rFonts w:hint="eastAsia" w:eastAsia="仿宋" w:cs="Times New Roman"/>
          <w:kern w:val="2"/>
          <w:sz w:val="28"/>
          <w:szCs w:val="28"/>
          <w:lang w:val="en-US" w:eastAsia="zh-CN" w:bidi="ar-SA"/>
        </w:rPr>
        <w:t>社会级</w:t>
      </w:r>
      <w:r>
        <w:rPr>
          <w:rFonts w:hint="eastAsia" w:ascii="Times New Roman" w:hAnsi="Times New Roman" w:eastAsia="仿宋" w:cs="Times New Roman"/>
          <w:kern w:val="2"/>
          <w:sz w:val="28"/>
          <w:szCs w:val="28"/>
          <w:lang w:val="en-US" w:eastAsia="zh-CN" w:bidi="ar-SA"/>
        </w:rPr>
        <w:t>突发环境事件、环境危害可能波及厂外、公司内部无法处置的，启动</w:t>
      </w:r>
      <w:r>
        <w:rPr>
          <w:rFonts w:hint="eastAsia" w:eastAsia="仿宋" w:cs="Times New Roman"/>
          <w:kern w:val="2"/>
          <w:sz w:val="28"/>
          <w:szCs w:val="28"/>
          <w:lang w:val="en-US" w:eastAsia="zh-CN" w:bidi="ar-SA"/>
        </w:rPr>
        <w:t>一级应急</w:t>
      </w:r>
      <w:r>
        <w:rPr>
          <w:rFonts w:hint="eastAsia" w:ascii="Times New Roman" w:hAnsi="Times New Roman" w:eastAsia="仿宋" w:cs="Times New Roman"/>
          <w:kern w:val="2"/>
          <w:sz w:val="28"/>
          <w:szCs w:val="28"/>
          <w:lang w:val="en-US" w:eastAsia="zh-CN" w:bidi="ar-SA"/>
        </w:rPr>
        <w:t>响应，由应急指挥部负责事件先期处置，待政府救援力量到达后，统一听从政府部门指挥；</w:t>
      </w:r>
    </w:p>
    <w:p w14:paraId="5777785A">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初判发生</w:t>
      </w:r>
      <w:r>
        <w:rPr>
          <w:rFonts w:hint="eastAsia" w:eastAsia="仿宋" w:cs="Times New Roman"/>
          <w:kern w:val="2"/>
          <w:sz w:val="28"/>
          <w:szCs w:val="28"/>
          <w:lang w:val="en-US" w:eastAsia="zh-CN" w:bidi="ar-SA"/>
        </w:rPr>
        <w:t>公司级</w:t>
      </w:r>
      <w:r>
        <w:rPr>
          <w:rFonts w:hint="eastAsia" w:ascii="Times New Roman" w:hAnsi="Times New Roman" w:eastAsia="仿宋" w:cs="Times New Roman"/>
          <w:kern w:val="2"/>
          <w:sz w:val="28"/>
          <w:szCs w:val="28"/>
          <w:lang w:val="en-US" w:eastAsia="zh-CN" w:bidi="ar-SA"/>
        </w:rPr>
        <w:t>突发环境事件、可能产生较大环境影响、公司内部可处置的，启动</w:t>
      </w:r>
      <w:r>
        <w:rPr>
          <w:rFonts w:hint="eastAsia" w:eastAsia="仿宋" w:cs="Times New Roman"/>
          <w:kern w:val="2"/>
          <w:sz w:val="28"/>
          <w:szCs w:val="28"/>
          <w:lang w:val="en-US" w:eastAsia="zh-CN" w:bidi="ar-SA"/>
        </w:rPr>
        <w:t>二级</w:t>
      </w:r>
      <w:r>
        <w:rPr>
          <w:rFonts w:hint="eastAsia" w:ascii="Times New Roman" w:hAnsi="Times New Roman" w:eastAsia="仿宋" w:cs="Times New Roman"/>
          <w:kern w:val="2"/>
          <w:sz w:val="28"/>
          <w:szCs w:val="28"/>
          <w:lang w:val="en-US" w:eastAsia="zh-CN" w:bidi="ar-SA"/>
        </w:rPr>
        <w:t>应急响应，由应急指挥部负责应对工作；</w:t>
      </w:r>
    </w:p>
    <w:p w14:paraId="2DF2BA6E">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初判发生</w:t>
      </w:r>
      <w:r>
        <w:rPr>
          <w:rFonts w:hint="eastAsia" w:eastAsia="仿宋" w:cs="Times New Roman"/>
          <w:kern w:val="2"/>
          <w:sz w:val="28"/>
          <w:szCs w:val="28"/>
          <w:lang w:val="en-US" w:eastAsia="zh-CN" w:bidi="ar-SA"/>
        </w:rPr>
        <w:t>现场级</w:t>
      </w:r>
      <w:r>
        <w:rPr>
          <w:rFonts w:hint="eastAsia" w:ascii="Times New Roman" w:hAnsi="Times New Roman" w:eastAsia="仿宋" w:cs="Times New Roman"/>
          <w:kern w:val="2"/>
          <w:sz w:val="28"/>
          <w:szCs w:val="28"/>
          <w:lang w:val="en-US" w:eastAsia="zh-CN" w:bidi="ar-SA"/>
        </w:rPr>
        <w:t>突发环境事件、环境影响较小的，启动</w:t>
      </w:r>
      <w:r>
        <w:rPr>
          <w:rFonts w:hint="eastAsia" w:eastAsia="仿宋" w:cs="Times New Roman"/>
          <w:kern w:val="2"/>
          <w:sz w:val="28"/>
          <w:szCs w:val="28"/>
          <w:lang w:val="en-US" w:eastAsia="zh-CN" w:bidi="ar-SA"/>
        </w:rPr>
        <w:t>三级</w:t>
      </w:r>
      <w:r>
        <w:rPr>
          <w:rFonts w:hint="eastAsia" w:ascii="Times New Roman" w:hAnsi="Times New Roman" w:eastAsia="仿宋" w:cs="Times New Roman"/>
          <w:kern w:val="2"/>
          <w:sz w:val="28"/>
          <w:szCs w:val="28"/>
          <w:lang w:val="en-US" w:eastAsia="zh-CN" w:bidi="ar-SA"/>
        </w:rPr>
        <w:t>应急响应，由生产部门负责人负责应对工作。</w:t>
      </w:r>
    </w:p>
    <w:p w14:paraId="58019A5B">
      <w:pPr>
        <w:bidi w:val="0"/>
        <w:spacing w:line="240" w:lineRule="auto"/>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应急响应启动后，可视事件损失情况及其发展趋势调整响应级别，避免响应不足或响应过度。</w:t>
      </w:r>
    </w:p>
    <w:p w14:paraId="0AAE238E">
      <w:pPr>
        <w:pStyle w:val="3"/>
        <w:numPr>
          <w:ilvl w:val="1"/>
          <w:numId w:val="1"/>
        </w:numPr>
        <w:bidi w:val="0"/>
        <w:ind w:left="567" w:leftChars="0" w:hanging="567" w:firstLineChars="0"/>
        <w:rPr>
          <w:rFonts w:hint="eastAsia" w:ascii="Times New Roman" w:hAnsi="Times New Roman" w:cs="Times New Roman"/>
          <w:lang w:val="en-US" w:eastAsia="zh-CN"/>
        </w:rPr>
      </w:pPr>
      <w:bookmarkStart w:id="40" w:name="_Toc29848"/>
      <w:bookmarkStart w:id="41" w:name="_Toc16910"/>
      <w:r>
        <w:rPr>
          <w:rFonts w:hint="eastAsia" w:ascii="Times New Roman" w:hAnsi="Times New Roman" w:cs="Times New Roman"/>
          <w:lang w:val="en-US" w:eastAsia="zh-CN"/>
        </w:rPr>
        <w:t>职能划分</w:t>
      </w:r>
      <w:bookmarkEnd w:id="40"/>
      <w:bookmarkEnd w:id="41"/>
    </w:p>
    <w:p w14:paraId="3019AED4">
      <w:pPr>
        <w:widowControl w:val="0"/>
        <w:spacing w:line="360" w:lineRule="auto"/>
        <w:jc w:val="both"/>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 xml:space="preserve">    事故状态下，应急组织机构及各行动小组</w:t>
      </w:r>
      <w:r>
        <w:rPr>
          <w:rFonts w:hint="eastAsia" w:eastAsia="仿宋" w:cs="Times New Roman"/>
          <w:kern w:val="2"/>
          <w:sz w:val="28"/>
          <w:szCs w:val="28"/>
          <w:lang w:val="en-US" w:eastAsia="zh-CN" w:bidi="ar-SA"/>
        </w:rPr>
        <w:t>职</w:t>
      </w:r>
      <w:r>
        <w:rPr>
          <w:rFonts w:hint="eastAsia" w:ascii="Times New Roman" w:hAnsi="Times New Roman" w:eastAsia="仿宋" w:cs="Times New Roman"/>
          <w:kern w:val="2"/>
          <w:sz w:val="28"/>
          <w:szCs w:val="28"/>
          <w:lang w:val="en-US" w:eastAsia="zh-CN" w:bidi="ar-SA"/>
        </w:rPr>
        <w:t>能职责见表4.3-1。</w:t>
      </w:r>
    </w:p>
    <w:p w14:paraId="3478B668">
      <w:pPr>
        <w:widowControl w:val="0"/>
        <w:spacing w:line="360" w:lineRule="auto"/>
        <w:jc w:val="center"/>
        <w:rPr>
          <w:rFonts w:hint="eastAsia" w:ascii="Times New Roman" w:hAnsi="Times New Roman" w:eastAsia="黑体" w:cs="Times New Roman"/>
          <w:bCs/>
          <w:snapToGrid w:val="0"/>
          <w:kern w:val="2"/>
          <w:sz w:val="32"/>
          <w:szCs w:val="32"/>
          <w:lang w:val="en-US" w:eastAsia="zh-CN" w:bidi="ar-SA"/>
        </w:rPr>
      </w:pPr>
      <w:r>
        <w:rPr>
          <w:rFonts w:ascii="Times New Roman" w:hAnsi="Times New Roman" w:eastAsia="黑体" w:cs="Times New Roman"/>
          <w:kern w:val="2"/>
          <w:sz w:val="24"/>
          <w:szCs w:val="24"/>
          <w:lang w:val="en-US" w:eastAsia="zh-CN" w:bidi="ar-SA"/>
        </w:rPr>
        <w:t xml:space="preserve">表 </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STYLEREF 2 \s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4.3</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SEQ 表 \* ARABIC \s 2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w:t>
      </w:r>
      <w:r>
        <w:rPr>
          <w:rFonts w:ascii="Times New Roman" w:hAnsi="Times New Roman" w:eastAsia="黑体" w:cs="Times New Roman"/>
          <w:kern w:val="2"/>
          <w:sz w:val="24"/>
          <w:szCs w:val="24"/>
          <w:lang w:val="en-US" w:eastAsia="zh-CN" w:bidi="ar-SA"/>
        </w:rPr>
        <w:fldChar w:fldCharType="end"/>
      </w:r>
      <w:r>
        <w:rPr>
          <w:rFonts w:ascii="Times New Roman" w:hAnsi="Times New Roman" w:eastAsia="黑体" w:cs="Times New Roman"/>
          <w:kern w:val="2"/>
          <w:sz w:val="24"/>
          <w:szCs w:val="24"/>
          <w:lang w:val="en-US" w:eastAsia="zh-CN" w:bidi="ar-SA"/>
        </w:rPr>
        <w:t xml:space="preserve">  应急组织机构</w:t>
      </w:r>
      <w:r>
        <w:rPr>
          <w:rFonts w:hint="eastAsia" w:ascii="Times New Roman" w:hAnsi="Times New Roman" w:eastAsia="黑体" w:cs="Times New Roman"/>
          <w:kern w:val="2"/>
          <w:sz w:val="24"/>
          <w:szCs w:val="24"/>
          <w:lang w:val="en-US" w:eastAsia="zh-CN" w:bidi="ar-SA"/>
        </w:rPr>
        <w:t>职能职责</w:t>
      </w:r>
      <w:r>
        <w:rPr>
          <w:rFonts w:ascii="Times New Roman" w:hAnsi="Times New Roman" w:eastAsia="黑体" w:cs="Times New Roman"/>
          <w:kern w:val="2"/>
          <w:sz w:val="24"/>
          <w:szCs w:val="24"/>
          <w:lang w:val="en-US" w:eastAsia="zh-CN" w:bidi="ar-SA"/>
        </w:rPr>
        <w:t>一览表</w:t>
      </w:r>
    </w:p>
    <w:tbl>
      <w:tblPr>
        <w:tblStyle w:val="15"/>
        <w:tblW w:w="49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548"/>
        <w:gridCol w:w="6125"/>
      </w:tblGrid>
      <w:tr w14:paraId="2705E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70" w:type="pct"/>
            <w:shd w:val="clear" w:color="auto" w:fill="auto"/>
            <w:vAlign w:val="center"/>
          </w:tcPr>
          <w:p w14:paraId="5504AB40">
            <w:pPr>
              <w:bidi w:val="0"/>
              <w:spacing w:line="240" w:lineRule="auto"/>
              <w:ind w:left="0" w:leftChars="0" w:firstLine="0" w:firstLineChars="0"/>
              <w:jc w:val="both"/>
              <w:rPr>
                <w:rFonts w:ascii="Times New Roman" w:hAnsi="Times New Roman" w:eastAsia="仿宋" w:cs="Times New Roman"/>
                <w:sz w:val="24"/>
                <w:szCs w:val="24"/>
                <w:lang w:val="en-US" w:eastAsia="zh-CN" w:bidi="ar-SA"/>
              </w:rPr>
            </w:pPr>
            <w:r>
              <w:rPr>
                <w:rFonts w:ascii="Times New Roman" w:hAnsi="Times New Roman" w:eastAsia="仿宋" w:cs="Times New Roman"/>
                <w:sz w:val="24"/>
                <w:szCs w:val="24"/>
                <w:lang w:val="en-US" w:eastAsia="zh-CN" w:bidi="ar-SA"/>
              </w:rPr>
              <w:t>序号</w:t>
            </w:r>
          </w:p>
        </w:tc>
        <w:tc>
          <w:tcPr>
            <w:tcW w:w="917" w:type="pct"/>
            <w:shd w:val="clear" w:color="auto" w:fill="auto"/>
            <w:vAlign w:val="center"/>
          </w:tcPr>
          <w:p w14:paraId="0F7B2CC5">
            <w:pPr>
              <w:bidi w:val="0"/>
              <w:spacing w:line="240" w:lineRule="auto"/>
              <w:ind w:left="0" w:leftChars="0" w:firstLine="0" w:firstLineChars="0"/>
              <w:jc w:val="both"/>
              <w:rPr>
                <w:rFonts w:ascii="Times New Roman" w:hAnsi="Times New Roman" w:eastAsia="仿宋" w:cs="Times New Roman"/>
                <w:sz w:val="24"/>
                <w:szCs w:val="24"/>
                <w:lang w:val="en-US" w:eastAsia="zh-CN" w:bidi="ar-SA"/>
              </w:rPr>
            </w:pPr>
            <w:r>
              <w:rPr>
                <w:rFonts w:ascii="Times New Roman" w:hAnsi="Times New Roman" w:eastAsia="仿宋" w:cs="Times New Roman"/>
                <w:sz w:val="24"/>
                <w:szCs w:val="24"/>
                <w:lang w:val="en-US" w:eastAsia="zh-CN" w:bidi="ar-SA"/>
              </w:rPr>
              <w:t>应急组织机构</w:t>
            </w:r>
          </w:p>
        </w:tc>
        <w:tc>
          <w:tcPr>
            <w:tcW w:w="3612" w:type="pct"/>
            <w:shd w:val="clear" w:color="auto" w:fill="auto"/>
            <w:vAlign w:val="center"/>
          </w:tcPr>
          <w:p w14:paraId="4169A0F7">
            <w:pPr>
              <w:bidi w:val="0"/>
              <w:spacing w:line="240" w:lineRule="auto"/>
              <w:jc w:val="center"/>
              <w:rPr>
                <w:rFonts w:ascii="Times New Roman" w:hAnsi="Times New Roman" w:eastAsia="仿宋" w:cs="Times New Roman"/>
                <w:sz w:val="24"/>
                <w:szCs w:val="24"/>
                <w:lang w:val="en-US" w:eastAsia="zh-CN" w:bidi="ar-SA"/>
              </w:rPr>
            </w:pPr>
            <w:r>
              <w:rPr>
                <w:rFonts w:ascii="Times New Roman" w:hAnsi="Times New Roman" w:eastAsia="仿宋" w:cs="Times New Roman"/>
                <w:sz w:val="24"/>
                <w:szCs w:val="24"/>
                <w:lang w:val="en-US" w:eastAsia="zh-CN" w:bidi="ar-SA"/>
              </w:rPr>
              <w:t>职责</w:t>
            </w:r>
          </w:p>
        </w:tc>
      </w:tr>
      <w:tr w14:paraId="2BDE0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restart"/>
            <w:shd w:val="clear" w:color="auto" w:fill="auto"/>
            <w:vAlign w:val="center"/>
          </w:tcPr>
          <w:p w14:paraId="1EDA6780">
            <w:pPr>
              <w:bidi w:val="0"/>
              <w:spacing w:line="240" w:lineRule="auto"/>
              <w:jc w:val="center"/>
              <w:rPr>
                <w:rFonts w:hint="default" w:ascii="Times New Roman" w:hAnsi="Times New Roman" w:eastAsia="仿宋" w:cs="Times New Roman"/>
                <w:sz w:val="24"/>
                <w:szCs w:val="24"/>
                <w:highlight w:val="none"/>
                <w:lang w:val="en-US" w:eastAsia="zh-CN" w:bidi="ar-SA"/>
              </w:rPr>
            </w:pPr>
            <w:r>
              <w:rPr>
                <w:rFonts w:hint="eastAsia" w:eastAsia="仿宋" w:cs="Times New Roman"/>
                <w:sz w:val="24"/>
                <w:szCs w:val="24"/>
                <w:highlight w:val="none"/>
                <w:lang w:val="en-US" w:eastAsia="zh-CN" w:bidi="ar-SA"/>
              </w:rPr>
              <w:t>1</w:t>
            </w:r>
          </w:p>
        </w:tc>
        <w:tc>
          <w:tcPr>
            <w:tcW w:w="917" w:type="pct"/>
            <w:vMerge w:val="restart"/>
            <w:shd w:val="clear" w:color="auto" w:fill="auto"/>
            <w:vAlign w:val="center"/>
          </w:tcPr>
          <w:p w14:paraId="5A3DE59C">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应急指挥部</w:t>
            </w:r>
          </w:p>
        </w:tc>
        <w:tc>
          <w:tcPr>
            <w:tcW w:w="3612" w:type="pct"/>
            <w:shd w:val="clear" w:color="auto" w:fill="auto"/>
            <w:vAlign w:val="center"/>
          </w:tcPr>
          <w:p w14:paraId="7294CB80">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ascii="Times New Roman" w:hAnsi="Times New Roman" w:eastAsia="仿宋" w:cs="Times New Roman"/>
                <w:sz w:val="24"/>
                <w:szCs w:val="24"/>
                <w:highlight w:val="none"/>
                <w:lang w:val="en-US" w:eastAsia="zh-CN" w:bidi="ar-SA"/>
              </w:rPr>
              <w:t>负责贯彻落实国家、省、市、区有关环境应急工作的方针政策、指示和要求；</w:t>
            </w:r>
            <w:r>
              <w:rPr>
                <w:rFonts w:hint="eastAsia" w:ascii="Times New Roman" w:hAnsi="Times New Roman" w:eastAsia="仿宋" w:cs="Times New Roman"/>
                <w:sz w:val="24"/>
                <w:szCs w:val="24"/>
                <w:highlight w:val="none"/>
                <w:lang w:val="en-US" w:eastAsia="zh-CN" w:bidi="ar-SA"/>
              </w:rPr>
              <w:t>研究制定应对本公司突发环境事件的应对措施；</w:t>
            </w:r>
          </w:p>
          <w:p w14:paraId="093289C7">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领导和协调本公司突发环境事件的应急处置工作。负责对公司级及以上突发环境事件应急处置决策、指挥、监督和指导，统一协调全厂应急资源和外部救援能力。突发环境事件发生后，成立现场应急指挥部；</w:t>
            </w:r>
          </w:p>
          <w:p w14:paraId="6D29679C">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组织开展本公司公司级突发环境事件的应急处置工作；配合政府部门开展社会级突发环境事件的先期处置工作；</w:t>
            </w:r>
          </w:p>
          <w:p w14:paraId="61CFF399">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负责启动应急响应，必要时</w:t>
            </w:r>
            <w:r>
              <w:rPr>
                <w:rFonts w:ascii="Times New Roman" w:hAnsi="Times New Roman" w:eastAsia="仿宋" w:cs="Times New Roman"/>
                <w:sz w:val="24"/>
                <w:szCs w:val="24"/>
                <w:highlight w:val="none"/>
                <w:lang w:val="en-US" w:eastAsia="zh-CN" w:bidi="ar-SA"/>
              </w:rPr>
              <w:t>及时向当地政府部门报告事故及处理情况，请求援助，并接受其领导，落实指令</w:t>
            </w:r>
            <w:r>
              <w:rPr>
                <w:rFonts w:hint="eastAsia" w:ascii="Times New Roman" w:hAnsi="Times New Roman" w:eastAsia="仿宋" w:cs="Times New Roman"/>
                <w:sz w:val="24"/>
                <w:szCs w:val="24"/>
                <w:highlight w:val="none"/>
                <w:lang w:val="en-US" w:eastAsia="zh-CN" w:bidi="ar-SA"/>
              </w:rPr>
              <w:t>。</w:t>
            </w:r>
          </w:p>
        </w:tc>
      </w:tr>
      <w:tr w14:paraId="07CA0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shd w:val="clear" w:color="auto" w:fill="auto"/>
            <w:vAlign w:val="center"/>
          </w:tcPr>
          <w:p w14:paraId="20E9CA4F">
            <w:pPr>
              <w:bidi w:val="0"/>
              <w:spacing w:line="240" w:lineRule="auto"/>
              <w:jc w:val="center"/>
              <w:rPr>
                <w:rFonts w:ascii="Times New Roman" w:hAnsi="Times New Roman" w:eastAsia="仿宋" w:cs="Times New Roman"/>
                <w:sz w:val="24"/>
                <w:szCs w:val="24"/>
                <w:highlight w:val="none"/>
                <w:lang w:val="en-US" w:eastAsia="zh-CN" w:bidi="ar-SA"/>
              </w:rPr>
            </w:pPr>
          </w:p>
        </w:tc>
        <w:tc>
          <w:tcPr>
            <w:tcW w:w="917" w:type="pct"/>
            <w:vMerge w:val="continue"/>
            <w:shd w:val="clear" w:color="auto" w:fill="auto"/>
            <w:vAlign w:val="center"/>
          </w:tcPr>
          <w:p w14:paraId="49B4CE1C">
            <w:pPr>
              <w:bidi w:val="0"/>
              <w:spacing w:line="240" w:lineRule="auto"/>
              <w:jc w:val="center"/>
              <w:rPr>
                <w:rFonts w:ascii="Times New Roman" w:hAnsi="Times New Roman" w:eastAsia="仿宋" w:cs="Times New Roman"/>
                <w:sz w:val="24"/>
                <w:szCs w:val="24"/>
                <w:highlight w:val="none"/>
                <w:lang w:val="en-US" w:eastAsia="zh-CN" w:bidi="ar-SA"/>
              </w:rPr>
            </w:pPr>
          </w:p>
        </w:tc>
        <w:tc>
          <w:tcPr>
            <w:tcW w:w="3612" w:type="pct"/>
            <w:shd w:val="clear" w:color="auto" w:fill="auto"/>
            <w:vAlign w:val="center"/>
          </w:tcPr>
          <w:p w14:paraId="675256C4">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总指挥：</w:t>
            </w:r>
          </w:p>
          <w:p w14:paraId="6762F590">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批准应急预案。担负应急处置行动的最高指挥，根据事件类别、危害程度等确定事件应急救援的最佳方案，并全面指挥现场的应急救援工作；批准本预案的启动与终止；负责本公司应急指挥工作；负责向政府部门请求救援，报告救援情况；接受上级应急指挥部门或政府的指令和调动，配合政府部门对环境进行恢复、事故调查、经验教训总结等；负责配备应急物资装备及队伍，统一协调应急资源。定期组织本单位员工的应急培训工作和组织员工进行桌面和综合演练；负责组织预案的更新。</w:t>
            </w:r>
          </w:p>
        </w:tc>
      </w:tr>
      <w:tr w14:paraId="4982D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shd w:val="clear" w:color="auto" w:fill="auto"/>
            <w:vAlign w:val="center"/>
          </w:tcPr>
          <w:p w14:paraId="78354868">
            <w:pPr>
              <w:bidi w:val="0"/>
              <w:spacing w:line="240" w:lineRule="auto"/>
              <w:jc w:val="center"/>
              <w:rPr>
                <w:rFonts w:ascii="Times New Roman" w:hAnsi="Times New Roman" w:eastAsia="仿宋" w:cs="Times New Roman"/>
                <w:sz w:val="24"/>
                <w:szCs w:val="24"/>
                <w:highlight w:val="none"/>
                <w:lang w:val="en-US" w:eastAsia="zh-CN" w:bidi="ar-SA"/>
              </w:rPr>
            </w:pPr>
          </w:p>
        </w:tc>
        <w:tc>
          <w:tcPr>
            <w:tcW w:w="917" w:type="pct"/>
            <w:vMerge w:val="continue"/>
            <w:shd w:val="clear" w:color="auto" w:fill="auto"/>
            <w:vAlign w:val="center"/>
          </w:tcPr>
          <w:p w14:paraId="4792684C">
            <w:pPr>
              <w:bidi w:val="0"/>
              <w:spacing w:line="240" w:lineRule="auto"/>
              <w:jc w:val="center"/>
              <w:rPr>
                <w:rFonts w:ascii="Times New Roman" w:hAnsi="Times New Roman" w:eastAsia="仿宋" w:cs="Times New Roman"/>
                <w:sz w:val="24"/>
                <w:szCs w:val="24"/>
                <w:highlight w:val="none"/>
                <w:lang w:val="en-US" w:eastAsia="zh-CN" w:bidi="ar-SA"/>
              </w:rPr>
            </w:pPr>
          </w:p>
        </w:tc>
        <w:tc>
          <w:tcPr>
            <w:tcW w:w="3612" w:type="pct"/>
            <w:shd w:val="clear" w:color="auto" w:fill="auto"/>
            <w:vAlign w:val="center"/>
          </w:tcPr>
          <w:p w14:paraId="0D5B76F9">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副总指挥：</w:t>
            </w:r>
            <w:r>
              <w:rPr>
                <w:rFonts w:ascii="Times New Roman" w:hAnsi="Times New Roman" w:eastAsia="仿宋" w:cs="Times New Roman"/>
                <w:sz w:val="24"/>
                <w:szCs w:val="24"/>
                <w:highlight w:val="none"/>
                <w:lang w:val="en-US" w:eastAsia="zh-CN" w:bidi="ar-SA"/>
              </w:rPr>
              <w:t>协助总指挥工作；总指挥不在时履行总指挥的应急指挥职责，必要时代表指挥部对外发布相关信息。</w:t>
            </w:r>
          </w:p>
        </w:tc>
      </w:tr>
      <w:tr w14:paraId="13874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shd w:val="clear" w:color="auto" w:fill="auto"/>
            <w:vAlign w:val="center"/>
          </w:tcPr>
          <w:p w14:paraId="1EEB0974">
            <w:pPr>
              <w:bidi w:val="0"/>
              <w:spacing w:line="240" w:lineRule="auto"/>
              <w:jc w:val="center"/>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2</w:t>
            </w:r>
          </w:p>
        </w:tc>
        <w:tc>
          <w:tcPr>
            <w:tcW w:w="917" w:type="pct"/>
            <w:shd w:val="clear" w:color="auto" w:fill="auto"/>
            <w:vAlign w:val="center"/>
          </w:tcPr>
          <w:p w14:paraId="149CCB23">
            <w:pPr>
              <w:bidi w:val="0"/>
              <w:spacing w:line="240" w:lineRule="auto"/>
              <w:ind w:left="0" w:leftChars="0" w:firstLine="0" w:firstLineChars="0"/>
              <w:jc w:val="both"/>
              <w:rPr>
                <w:rFonts w:hint="eastAsia"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应急指挥</w:t>
            </w:r>
          </w:p>
          <w:p w14:paraId="7530532F">
            <w:pPr>
              <w:bidi w:val="0"/>
              <w:spacing w:line="240" w:lineRule="auto"/>
              <w:ind w:left="0" w:leftChars="0" w:firstLine="0" w:firstLineChars="0"/>
              <w:jc w:val="both"/>
              <w:rPr>
                <w:rFonts w:hint="default"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办公室</w:t>
            </w:r>
          </w:p>
        </w:tc>
        <w:tc>
          <w:tcPr>
            <w:tcW w:w="3612" w:type="pct"/>
            <w:shd w:val="clear" w:color="auto" w:fill="auto"/>
            <w:vAlign w:val="center"/>
          </w:tcPr>
          <w:p w14:paraId="3687D581">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ascii="Times New Roman" w:hAnsi="Times New Roman" w:eastAsia="仿宋" w:cs="Times New Roman"/>
                <w:sz w:val="24"/>
                <w:szCs w:val="24"/>
                <w:highlight w:val="none"/>
                <w:lang w:val="en-US" w:eastAsia="zh-CN" w:bidi="ar-SA"/>
              </w:rPr>
              <w:t>负责应急预案的编制、更新和修订</w:t>
            </w:r>
            <w:r>
              <w:rPr>
                <w:rFonts w:hint="eastAsia" w:ascii="Times New Roman" w:hAnsi="Times New Roman" w:eastAsia="仿宋" w:cs="Times New Roman"/>
                <w:sz w:val="24"/>
                <w:szCs w:val="24"/>
                <w:highlight w:val="none"/>
                <w:lang w:val="en-US" w:eastAsia="zh-CN" w:bidi="ar-SA"/>
              </w:rPr>
              <w:t>；指导、组织本公司员工开展突发环境事件的应对工作，督促各部门贯彻、落实关于突发环境事件应急工作的部署要求；</w:t>
            </w:r>
            <w:r>
              <w:rPr>
                <w:rFonts w:ascii="Times New Roman" w:hAnsi="Times New Roman" w:eastAsia="仿宋" w:cs="Times New Roman"/>
                <w:sz w:val="24"/>
                <w:szCs w:val="24"/>
                <w:highlight w:val="none"/>
                <w:lang w:val="en-US" w:eastAsia="zh-CN" w:bidi="ar-SA"/>
              </w:rPr>
              <w:t>组织人员进行应急值守、预判突发环境事件等级；开展应急演练、宣传、教育、培训工作；</w:t>
            </w:r>
            <w:r>
              <w:rPr>
                <w:rFonts w:hint="eastAsia" w:ascii="Times New Roman" w:hAnsi="Times New Roman" w:eastAsia="仿宋" w:cs="Times New Roman"/>
                <w:sz w:val="24"/>
                <w:szCs w:val="24"/>
                <w:highlight w:val="none"/>
                <w:lang w:val="en-US" w:eastAsia="zh-CN" w:bidi="ar-SA"/>
              </w:rPr>
              <w:t>完成应急指挥部交办的其它工作。</w:t>
            </w:r>
          </w:p>
        </w:tc>
      </w:tr>
      <w:tr w14:paraId="3C023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shd w:val="clear" w:color="auto" w:fill="auto"/>
            <w:vAlign w:val="center"/>
          </w:tcPr>
          <w:p w14:paraId="49A6D843">
            <w:pPr>
              <w:bidi w:val="0"/>
              <w:spacing w:line="240" w:lineRule="auto"/>
              <w:jc w:val="center"/>
              <w:rPr>
                <w:rFonts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3</w:t>
            </w:r>
          </w:p>
        </w:tc>
        <w:tc>
          <w:tcPr>
            <w:tcW w:w="917" w:type="pct"/>
            <w:shd w:val="clear" w:color="auto" w:fill="auto"/>
            <w:vAlign w:val="center"/>
          </w:tcPr>
          <w:p w14:paraId="256FB901">
            <w:pPr>
              <w:bidi w:val="0"/>
              <w:spacing w:line="240" w:lineRule="auto"/>
              <w:ind w:left="0" w:leftChars="0" w:firstLine="0" w:firstLineChars="0"/>
              <w:jc w:val="both"/>
              <w:rPr>
                <w:rFonts w:hint="default"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现场处置组</w:t>
            </w:r>
          </w:p>
        </w:tc>
        <w:tc>
          <w:tcPr>
            <w:tcW w:w="3612" w:type="pct"/>
            <w:shd w:val="clear" w:color="auto" w:fill="auto"/>
            <w:vAlign w:val="center"/>
          </w:tcPr>
          <w:p w14:paraId="24D126D6">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ascii="Times New Roman" w:hAnsi="Times New Roman" w:eastAsia="仿宋" w:cs="Times New Roman"/>
                <w:sz w:val="24"/>
                <w:szCs w:val="24"/>
                <w:highlight w:val="none"/>
                <w:lang w:val="en-US" w:eastAsia="zh-CN" w:bidi="ar-SA"/>
              </w:rPr>
              <w:t>组织开展现场调查，收集汇总相关数据，组织技术研判和事态分析；分析污染途径，明确防止污染物扩散的程序；</w:t>
            </w:r>
          </w:p>
          <w:p w14:paraId="6BFDFD13">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ascii="Times New Roman" w:hAnsi="Times New Roman" w:eastAsia="仿宋" w:cs="Times New Roman"/>
                <w:sz w:val="24"/>
                <w:szCs w:val="24"/>
                <w:highlight w:val="none"/>
                <w:lang w:val="en-US" w:eastAsia="zh-CN" w:bidi="ar-SA"/>
              </w:rPr>
              <w:t>组织采取有效措施，迅速切断污染源，消除或减轻已经造成的污染；明确现场处置人员的个人防护措施；组织落实</w:t>
            </w:r>
            <w:r>
              <w:rPr>
                <w:rFonts w:hint="eastAsia" w:ascii="Times New Roman" w:hAnsi="Times New Roman" w:eastAsia="仿宋" w:cs="Times New Roman"/>
                <w:sz w:val="24"/>
                <w:szCs w:val="24"/>
                <w:highlight w:val="none"/>
                <w:lang w:val="en-US" w:eastAsia="zh-CN" w:bidi="ar-SA"/>
              </w:rPr>
              <w:t>停产</w:t>
            </w:r>
            <w:r>
              <w:rPr>
                <w:rFonts w:ascii="Times New Roman" w:hAnsi="Times New Roman" w:eastAsia="仿宋" w:cs="Times New Roman"/>
                <w:sz w:val="24"/>
                <w:szCs w:val="24"/>
                <w:highlight w:val="none"/>
                <w:lang w:val="en-US" w:eastAsia="zh-CN" w:bidi="ar-SA"/>
              </w:rPr>
              <w:t>措施。</w:t>
            </w:r>
          </w:p>
        </w:tc>
      </w:tr>
      <w:tr w14:paraId="5B15A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shd w:val="clear" w:color="auto" w:fill="auto"/>
            <w:vAlign w:val="center"/>
          </w:tcPr>
          <w:p w14:paraId="7166F2BE">
            <w:pPr>
              <w:bidi w:val="0"/>
              <w:spacing w:line="240" w:lineRule="auto"/>
              <w:jc w:val="center"/>
              <w:rPr>
                <w:rFonts w:hint="default"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4</w:t>
            </w:r>
          </w:p>
        </w:tc>
        <w:tc>
          <w:tcPr>
            <w:tcW w:w="917" w:type="pct"/>
            <w:shd w:val="clear" w:color="auto" w:fill="auto"/>
            <w:vAlign w:val="center"/>
          </w:tcPr>
          <w:p w14:paraId="270DB980">
            <w:pPr>
              <w:bidi w:val="0"/>
              <w:spacing w:line="240" w:lineRule="auto"/>
              <w:ind w:left="0" w:leftChars="0" w:firstLine="0" w:firstLineChars="0"/>
              <w:jc w:val="both"/>
              <w:rPr>
                <w:rFonts w:hint="default" w:ascii="Times New Roman" w:hAnsi="Times New Roman" w:eastAsia="仿宋" w:cs="Times New Roman"/>
                <w:sz w:val="24"/>
                <w:szCs w:val="24"/>
                <w:highlight w:val="none"/>
                <w:lang w:val="en-US" w:eastAsia="zh-CN" w:bidi="ar-SA"/>
              </w:rPr>
            </w:pPr>
            <w:r>
              <w:rPr>
                <w:rFonts w:hint="eastAsia" w:ascii="Times New Roman" w:hAnsi="Times New Roman" w:eastAsia="仿宋" w:cs="Times New Roman"/>
                <w:sz w:val="24"/>
                <w:szCs w:val="24"/>
                <w:highlight w:val="none"/>
                <w:lang w:val="en-US" w:eastAsia="zh-CN" w:bidi="ar-SA"/>
              </w:rPr>
              <w:t>应急保障组</w:t>
            </w:r>
          </w:p>
        </w:tc>
        <w:tc>
          <w:tcPr>
            <w:tcW w:w="3612" w:type="pct"/>
            <w:shd w:val="clear" w:color="auto" w:fill="auto"/>
            <w:vAlign w:val="center"/>
          </w:tcPr>
          <w:p w14:paraId="28C30565">
            <w:pPr>
              <w:bidi w:val="0"/>
              <w:spacing w:line="240" w:lineRule="auto"/>
              <w:ind w:left="0" w:leftChars="0" w:firstLine="0" w:firstLineChars="0"/>
              <w:jc w:val="both"/>
              <w:rPr>
                <w:rFonts w:ascii="Times New Roman" w:hAnsi="Times New Roman" w:eastAsia="仿宋" w:cs="Times New Roman"/>
                <w:sz w:val="24"/>
                <w:szCs w:val="24"/>
                <w:highlight w:val="none"/>
                <w:lang w:val="en-US" w:eastAsia="zh-CN" w:bidi="ar-SA"/>
              </w:rPr>
            </w:pPr>
            <w:r>
              <w:rPr>
                <w:rFonts w:ascii="Times New Roman" w:hAnsi="Times New Roman" w:eastAsia="仿宋" w:cs="Times New Roman"/>
                <w:sz w:val="24"/>
                <w:szCs w:val="24"/>
                <w:highlight w:val="none"/>
                <w:lang w:val="en-US" w:eastAsia="zh-CN" w:bidi="ar-SA"/>
              </w:rPr>
              <w:t>负责对污染事故现场和污染危害区域内人员疏散、转移和临时安置，对现场和规定区域实施警戒，禁止无关人员和车辆进入或靠近危险区域；负责调度、发放污染处置环境应急物资，以及其他应急处置所需的各类物资；协调和保障应急处置所需电力、通信、无线电、供水、供热、燃气、设备等的供应</w:t>
            </w:r>
            <w:r>
              <w:rPr>
                <w:rFonts w:hint="eastAsia" w:ascii="Times New Roman" w:hAnsi="Times New Roman" w:eastAsia="仿宋" w:cs="Times New Roman"/>
                <w:sz w:val="24"/>
                <w:szCs w:val="24"/>
                <w:highlight w:val="none"/>
                <w:lang w:val="en-US" w:eastAsia="zh-CN" w:bidi="ar-SA"/>
              </w:rPr>
              <w:t>；</w:t>
            </w:r>
            <w:r>
              <w:rPr>
                <w:rFonts w:ascii="Times New Roman" w:hAnsi="Times New Roman" w:eastAsia="仿宋" w:cs="Times New Roman"/>
                <w:sz w:val="24"/>
                <w:szCs w:val="24"/>
                <w:highlight w:val="none"/>
                <w:lang w:val="en-US" w:eastAsia="zh-CN" w:bidi="ar-SA"/>
              </w:rPr>
              <w:t>在事故现场组织开展医疗急救，或转送伤员至各医疗机构救治。</w:t>
            </w:r>
          </w:p>
        </w:tc>
      </w:tr>
      <w:tr w14:paraId="6F976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shd w:val="clear" w:color="auto" w:fill="auto"/>
            <w:vAlign w:val="center"/>
          </w:tcPr>
          <w:p w14:paraId="6E6E4329">
            <w:pPr>
              <w:bidi w:val="0"/>
              <w:spacing w:line="240" w:lineRule="auto"/>
              <w:jc w:val="center"/>
              <w:rPr>
                <w:rFonts w:hint="default" w:ascii="Times New Roman" w:hAnsi="Times New Roman" w:eastAsia="仿宋" w:cs="Times New Roman"/>
                <w:sz w:val="24"/>
                <w:szCs w:val="24"/>
                <w:lang w:val="en-US" w:eastAsia="zh-CN" w:bidi="ar-SA"/>
              </w:rPr>
            </w:pPr>
            <w:bookmarkStart w:id="42" w:name="_Toc1639796"/>
            <w:bookmarkStart w:id="43" w:name="_Toc534967238"/>
            <w:bookmarkStart w:id="44" w:name="_Toc31760"/>
            <w:bookmarkStart w:id="45" w:name="_Toc300"/>
            <w:bookmarkStart w:id="46" w:name="_Toc22134"/>
            <w:r>
              <w:rPr>
                <w:rFonts w:hint="eastAsia" w:eastAsia="仿宋" w:cs="Times New Roman"/>
                <w:sz w:val="24"/>
                <w:szCs w:val="24"/>
                <w:lang w:val="en-US" w:eastAsia="zh-CN" w:bidi="ar-SA"/>
              </w:rPr>
              <w:t>5</w:t>
            </w:r>
          </w:p>
        </w:tc>
        <w:tc>
          <w:tcPr>
            <w:tcW w:w="917" w:type="pct"/>
            <w:shd w:val="clear" w:color="auto" w:fill="auto"/>
            <w:vAlign w:val="center"/>
          </w:tcPr>
          <w:p w14:paraId="0AFE6036">
            <w:pPr>
              <w:bidi w:val="0"/>
              <w:spacing w:line="240" w:lineRule="auto"/>
              <w:ind w:left="0" w:leftChars="0" w:firstLine="0" w:firstLineChars="0"/>
              <w:jc w:val="both"/>
              <w:rPr>
                <w:rFonts w:hint="eastAsia" w:ascii="Times New Roman" w:hAnsi="Times New Roman" w:eastAsia="仿宋" w:cs="Times New Roman"/>
                <w:sz w:val="24"/>
                <w:szCs w:val="24"/>
                <w:lang w:val="en-US" w:eastAsia="zh-CN" w:bidi="ar-SA"/>
              </w:rPr>
            </w:pPr>
            <w:r>
              <w:rPr>
                <w:rFonts w:hint="eastAsia" w:ascii="Times New Roman" w:hAnsi="Times New Roman" w:eastAsia="仿宋" w:cs="Times New Roman"/>
                <w:sz w:val="24"/>
                <w:szCs w:val="24"/>
                <w:lang w:val="en-US" w:eastAsia="zh-CN" w:bidi="ar-SA"/>
              </w:rPr>
              <w:t>应急监测组</w:t>
            </w:r>
          </w:p>
        </w:tc>
        <w:tc>
          <w:tcPr>
            <w:tcW w:w="3612" w:type="pct"/>
            <w:shd w:val="clear" w:color="auto" w:fill="auto"/>
            <w:vAlign w:val="center"/>
          </w:tcPr>
          <w:p w14:paraId="485FB91C">
            <w:pPr>
              <w:bidi w:val="0"/>
              <w:spacing w:line="240" w:lineRule="auto"/>
              <w:ind w:left="0" w:leftChars="0" w:firstLine="0" w:firstLineChars="0"/>
              <w:jc w:val="both"/>
              <w:rPr>
                <w:rFonts w:hint="eastAsia" w:ascii="Times New Roman" w:hAnsi="Times New Roman" w:eastAsia="仿宋" w:cs="Times New Roman"/>
                <w:sz w:val="24"/>
                <w:szCs w:val="24"/>
                <w:lang w:val="en-US" w:eastAsia="zh-CN" w:bidi="ar-SA"/>
              </w:rPr>
            </w:pPr>
            <w:r>
              <w:rPr>
                <w:rFonts w:hint="eastAsia" w:ascii="Times New Roman" w:hAnsi="Times New Roman" w:eastAsia="仿宋" w:cs="Times New Roman"/>
                <w:sz w:val="24"/>
                <w:szCs w:val="24"/>
                <w:lang w:val="en-US" w:eastAsia="zh-CN" w:bidi="ar-SA"/>
              </w:rPr>
              <w:t>配合政府部门开展必要时开展应急监测工作，根据现场情况明确相应的应急监测方案及监测方法，确定污染物扩散范围，明确监测的布点和频次；对突发环境事件的污染物种类、性质以及当地气象、自然、社会环境状况等的调查；做好大气、水体、土壤等应急监测及数据汇总分析，明确污染物性质、浓度和数量，确定污染程度、范围、污染扩散趋势和可能产生的影响，为突发环境事件应急决策提供依据。</w:t>
            </w:r>
          </w:p>
        </w:tc>
      </w:tr>
      <w:bookmarkEnd w:id="42"/>
      <w:bookmarkEnd w:id="43"/>
      <w:bookmarkEnd w:id="44"/>
      <w:bookmarkEnd w:id="45"/>
    </w:tbl>
    <w:p w14:paraId="0962994F">
      <w:pPr>
        <w:pStyle w:val="3"/>
        <w:numPr>
          <w:ilvl w:val="1"/>
          <w:numId w:val="1"/>
        </w:numPr>
        <w:bidi w:val="0"/>
        <w:ind w:left="567" w:leftChars="0" w:hanging="567" w:firstLineChars="0"/>
        <w:rPr>
          <w:rFonts w:hint="eastAsia" w:ascii="Times New Roman" w:hAnsi="Times New Roman" w:cs="Times New Roman"/>
          <w:lang w:val="en-US" w:eastAsia="zh-CN"/>
        </w:rPr>
      </w:pPr>
      <w:bookmarkStart w:id="47" w:name="_Toc5654"/>
      <w:r>
        <w:rPr>
          <w:rFonts w:hint="eastAsia" w:ascii="Times New Roman" w:hAnsi="Times New Roman" w:cs="Times New Roman"/>
          <w:lang w:val="en-US" w:eastAsia="zh-CN"/>
        </w:rPr>
        <w:t>应急成员名单及联系方式</w:t>
      </w:r>
      <w:bookmarkEnd w:id="46"/>
      <w:bookmarkEnd w:id="47"/>
    </w:p>
    <w:p w14:paraId="7B0A4C5E">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现场应急救援队伍包括现场处置组、应急保障组。突发环境事故应急条件下各救援组组成见下表。</w:t>
      </w:r>
    </w:p>
    <w:p w14:paraId="503F0F66">
      <w:pPr>
        <w:widowControl/>
        <w:autoSpaceDE w:val="0"/>
        <w:autoSpaceDN w:val="0"/>
        <w:adjustRightInd w:val="0"/>
        <w:snapToGrid w:val="0"/>
        <w:spacing w:line="240" w:lineRule="auto"/>
        <w:ind w:firstLine="0"/>
        <w:jc w:val="center"/>
        <w:rPr>
          <w:rFonts w:hint="default" w:ascii="Times New Roman" w:hAnsi="Times New Roman" w:eastAsia="仿宋" w:cs="Times New Roman"/>
          <w:bCs/>
          <w:kern w:val="0"/>
          <w:sz w:val="28"/>
          <w:szCs w:val="28"/>
          <w:lang w:val="en-US" w:eastAsia="zh-CN" w:bidi="ar"/>
        </w:rPr>
      </w:pPr>
      <w:bookmarkStart w:id="48" w:name="_Ref437811865"/>
      <w:r>
        <w:rPr>
          <w:rFonts w:hint="eastAsia" w:ascii="Times New Roman" w:hAnsi="Times New Roman" w:eastAsia="仿宋" w:cs="Times New Roman"/>
          <w:bCs/>
          <w:kern w:val="0"/>
          <w:sz w:val="28"/>
          <w:szCs w:val="28"/>
          <w:lang w:bidi="ar"/>
        </w:rPr>
        <w:t>表4.3-</w:t>
      </w:r>
      <w:r>
        <w:rPr>
          <w:rFonts w:hint="eastAsia" w:ascii="Times New Roman" w:hAnsi="Times New Roman" w:eastAsia="仿宋" w:cs="Times New Roman"/>
          <w:bCs/>
          <w:kern w:val="0"/>
          <w:sz w:val="28"/>
          <w:szCs w:val="28"/>
          <w:lang w:bidi="ar"/>
        </w:rPr>
        <w:fldChar w:fldCharType="begin"/>
      </w:r>
      <w:r>
        <w:rPr>
          <w:rFonts w:hint="eastAsia" w:ascii="Times New Roman" w:hAnsi="Times New Roman" w:eastAsia="仿宋" w:cs="Times New Roman"/>
          <w:bCs/>
          <w:kern w:val="0"/>
          <w:sz w:val="28"/>
          <w:szCs w:val="28"/>
          <w:lang w:bidi="ar"/>
        </w:rPr>
        <w:instrText xml:space="preserve"> SEQ 表 \* ARABIC \s 1 </w:instrText>
      </w:r>
      <w:r>
        <w:rPr>
          <w:rFonts w:hint="eastAsia" w:ascii="Times New Roman" w:hAnsi="Times New Roman" w:eastAsia="仿宋" w:cs="Times New Roman"/>
          <w:bCs/>
          <w:kern w:val="0"/>
          <w:sz w:val="28"/>
          <w:szCs w:val="28"/>
          <w:lang w:bidi="ar"/>
        </w:rPr>
        <w:fldChar w:fldCharType="separate"/>
      </w:r>
      <w:r>
        <w:rPr>
          <w:rFonts w:hint="eastAsia" w:ascii="Times New Roman" w:hAnsi="Times New Roman" w:eastAsia="仿宋" w:cs="Times New Roman"/>
          <w:bCs/>
          <w:kern w:val="0"/>
          <w:sz w:val="28"/>
          <w:szCs w:val="28"/>
          <w:lang w:bidi="ar"/>
        </w:rPr>
        <w:t>1</w:t>
      </w:r>
      <w:r>
        <w:rPr>
          <w:rFonts w:hint="eastAsia" w:ascii="Times New Roman" w:hAnsi="Times New Roman" w:eastAsia="仿宋" w:cs="Times New Roman"/>
          <w:bCs/>
          <w:kern w:val="0"/>
          <w:sz w:val="28"/>
          <w:szCs w:val="28"/>
          <w:lang w:bidi="ar"/>
        </w:rPr>
        <w:fldChar w:fldCharType="end"/>
      </w:r>
      <w:bookmarkEnd w:id="48"/>
      <w:r>
        <w:rPr>
          <w:rFonts w:hint="eastAsia" w:ascii="Times New Roman" w:hAnsi="Times New Roman" w:eastAsia="仿宋" w:cs="Times New Roman"/>
          <w:bCs/>
          <w:kern w:val="0"/>
          <w:sz w:val="28"/>
          <w:szCs w:val="28"/>
          <w:lang w:bidi="ar"/>
        </w:rPr>
        <w:t xml:space="preserve">  </w:t>
      </w:r>
      <w:r>
        <w:rPr>
          <w:rFonts w:hint="eastAsia" w:ascii="Times New Roman" w:hAnsi="Times New Roman" w:eastAsia="仿宋" w:cs="Times New Roman"/>
          <w:bCs/>
          <w:kern w:val="0"/>
          <w:sz w:val="28"/>
          <w:szCs w:val="28"/>
          <w:lang w:val="en-US" w:eastAsia="zh-CN" w:bidi="ar"/>
        </w:rPr>
        <w:t>应急队伍人员配置一览表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7"/>
        <w:gridCol w:w="791"/>
        <w:gridCol w:w="1121"/>
        <w:gridCol w:w="2398"/>
        <w:gridCol w:w="2315"/>
      </w:tblGrid>
      <w:tr w14:paraId="69898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tcBorders>
              <w:top w:val="single" w:color="auto" w:sz="12" w:space="0"/>
            </w:tcBorders>
            <w:noWrap w:val="0"/>
            <w:vAlign w:val="center"/>
          </w:tcPr>
          <w:p w14:paraId="74D311B5">
            <w:pPr>
              <w:autoSpaceDE w:val="0"/>
              <w:autoSpaceDN w:val="0"/>
              <w:adjustRightInd w:val="0"/>
              <w:snapToGrid w:val="0"/>
              <w:spacing w:line="240" w:lineRule="auto"/>
              <w:ind w:firstLine="0"/>
              <w:jc w:val="center"/>
              <w:rPr>
                <w:rFonts w:hint="eastAsia" w:ascii="Times New Roman" w:hAnsi="Times New Roman" w:eastAsia="仿宋" w:cs="Times New Roman"/>
                <w:b/>
                <w:bCs/>
                <w:szCs w:val="24"/>
                <w:highlight w:val="none"/>
              </w:rPr>
            </w:pPr>
            <w:bookmarkStart w:id="49" w:name="_Hlk482618716"/>
            <w:r>
              <w:rPr>
                <w:rFonts w:hint="eastAsia" w:ascii="Times New Roman" w:hAnsi="Times New Roman" w:eastAsia="仿宋" w:cs="Times New Roman"/>
                <w:b/>
                <w:bCs/>
                <w:szCs w:val="24"/>
                <w:highlight w:val="none"/>
              </w:rPr>
              <w:t>救援组</w:t>
            </w:r>
          </w:p>
        </w:tc>
        <w:tc>
          <w:tcPr>
            <w:tcW w:w="1912" w:type="dxa"/>
            <w:gridSpan w:val="2"/>
            <w:tcBorders>
              <w:top w:val="single" w:color="auto" w:sz="12" w:space="0"/>
            </w:tcBorders>
            <w:noWrap w:val="0"/>
            <w:vAlign w:val="center"/>
          </w:tcPr>
          <w:p w14:paraId="78FFC5D1">
            <w:pPr>
              <w:autoSpaceDE w:val="0"/>
              <w:autoSpaceDN w:val="0"/>
              <w:adjustRightInd w:val="0"/>
              <w:snapToGrid w:val="0"/>
              <w:spacing w:line="240" w:lineRule="auto"/>
              <w:ind w:firstLine="0"/>
              <w:jc w:val="center"/>
              <w:rPr>
                <w:rFonts w:hint="eastAsia" w:ascii="Times New Roman" w:hAnsi="Times New Roman" w:eastAsia="仿宋" w:cs="Times New Roman"/>
                <w:b/>
                <w:bCs/>
                <w:szCs w:val="24"/>
                <w:highlight w:val="none"/>
              </w:rPr>
            </w:pPr>
            <w:r>
              <w:rPr>
                <w:rFonts w:hint="eastAsia" w:ascii="Times New Roman" w:hAnsi="Times New Roman" w:eastAsia="仿宋" w:cs="Times New Roman"/>
                <w:b/>
                <w:bCs/>
                <w:szCs w:val="24"/>
                <w:highlight w:val="none"/>
              </w:rPr>
              <w:t>成员</w:t>
            </w:r>
          </w:p>
        </w:tc>
        <w:tc>
          <w:tcPr>
            <w:tcW w:w="2398" w:type="dxa"/>
            <w:tcBorders>
              <w:top w:val="single" w:color="auto" w:sz="12" w:space="0"/>
            </w:tcBorders>
            <w:noWrap w:val="0"/>
            <w:vAlign w:val="center"/>
          </w:tcPr>
          <w:p w14:paraId="468CE24B">
            <w:pPr>
              <w:autoSpaceDE w:val="0"/>
              <w:autoSpaceDN w:val="0"/>
              <w:adjustRightInd w:val="0"/>
              <w:snapToGrid w:val="0"/>
              <w:spacing w:line="240" w:lineRule="auto"/>
              <w:ind w:firstLine="0"/>
              <w:jc w:val="center"/>
              <w:rPr>
                <w:rFonts w:hint="eastAsia" w:ascii="Times New Roman" w:hAnsi="Times New Roman" w:eastAsia="仿宋" w:cs="Times New Roman"/>
                <w:b/>
                <w:bCs/>
                <w:szCs w:val="24"/>
                <w:highlight w:val="none"/>
              </w:rPr>
            </w:pPr>
            <w:r>
              <w:rPr>
                <w:rFonts w:hint="eastAsia" w:ascii="Times New Roman" w:hAnsi="Times New Roman" w:eastAsia="仿宋" w:cs="Times New Roman"/>
                <w:b/>
                <w:bCs/>
                <w:szCs w:val="24"/>
                <w:highlight w:val="none"/>
              </w:rPr>
              <w:t>职务</w:t>
            </w:r>
          </w:p>
        </w:tc>
        <w:tc>
          <w:tcPr>
            <w:tcW w:w="2315" w:type="dxa"/>
            <w:tcBorders>
              <w:top w:val="single" w:color="auto" w:sz="12" w:space="0"/>
            </w:tcBorders>
            <w:noWrap w:val="0"/>
            <w:vAlign w:val="center"/>
          </w:tcPr>
          <w:p w14:paraId="0C576607">
            <w:pPr>
              <w:autoSpaceDE w:val="0"/>
              <w:autoSpaceDN w:val="0"/>
              <w:adjustRightInd w:val="0"/>
              <w:snapToGrid w:val="0"/>
              <w:spacing w:line="240" w:lineRule="auto"/>
              <w:ind w:firstLine="0"/>
              <w:jc w:val="center"/>
              <w:rPr>
                <w:rFonts w:hint="eastAsia" w:ascii="Times New Roman" w:hAnsi="Times New Roman" w:eastAsia="仿宋" w:cs="Times New Roman"/>
                <w:b/>
                <w:bCs/>
                <w:szCs w:val="24"/>
                <w:highlight w:val="none"/>
              </w:rPr>
            </w:pPr>
            <w:r>
              <w:rPr>
                <w:rFonts w:hint="eastAsia" w:ascii="Times New Roman" w:hAnsi="Times New Roman" w:eastAsia="仿宋" w:cs="Times New Roman"/>
                <w:b/>
                <w:bCs/>
                <w:szCs w:val="24"/>
                <w:highlight w:val="none"/>
              </w:rPr>
              <w:t>联系方式</w:t>
            </w:r>
          </w:p>
        </w:tc>
      </w:tr>
      <w:tr w14:paraId="44102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97" w:type="dxa"/>
            <w:noWrap w:val="0"/>
            <w:vAlign w:val="center"/>
          </w:tcPr>
          <w:p w14:paraId="2890681A">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r>
              <w:rPr>
                <w:rFonts w:hint="eastAsia" w:ascii="Times New Roman" w:hAnsi="Times New Roman" w:eastAsia="仿宋" w:cs="Times New Roman"/>
                <w:szCs w:val="24"/>
                <w:highlight w:val="none"/>
              </w:rPr>
              <w:t>总指挥</w:t>
            </w:r>
          </w:p>
        </w:tc>
        <w:tc>
          <w:tcPr>
            <w:tcW w:w="1912" w:type="dxa"/>
            <w:gridSpan w:val="2"/>
            <w:noWrap w:val="0"/>
            <w:vAlign w:val="center"/>
          </w:tcPr>
          <w:p w14:paraId="57FB8C21">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eastAsia="zh-CN"/>
              </w:rPr>
            </w:pPr>
            <w:r>
              <w:rPr>
                <w:rFonts w:hint="eastAsia" w:ascii="Times New Roman" w:hAnsi="Times New Roman" w:eastAsia="仿宋" w:cs="Times New Roman"/>
                <w:szCs w:val="24"/>
                <w:highlight w:val="none"/>
                <w:lang w:eastAsia="zh-CN"/>
              </w:rPr>
              <w:t>王同合</w:t>
            </w:r>
          </w:p>
        </w:tc>
        <w:tc>
          <w:tcPr>
            <w:tcW w:w="2398" w:type="dxa"/>
            <w:noWrap w:val="0"/>
            <w:vAlign w:val="center"/>
          </w:tcPr>
          <w:p w14:paraId="58ABF413">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eastAsia="仿宋" w:cs="Times New Roman"/>
                <w:szCs w:val="24"/>
                <w:highlight w:val="none"/>
                <w:lang w:val="en-US" w:eastAsia="zh-CN"/>
              </w:rPr>
              <w:t>董事长</w:t>
            </w:r>
          </w:p>
        </w:tc>
        <w:tc>
          <w:tcPr>
            <w:tcW w:w="2315" w:type="dxa"/>
            <w:noWrap w:val="0"/>
            <w:vAlign w:val="center"/>
          </w:tcPr>
          <w:p w14:paraId="7C53BA80">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13312070686</w:t>
            </w:r>
          </w:p>
        </w:tc>
      </w:tr>
      <w:tr w14:paraId="5F14B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blHeader/>
          <w:jc w:val="center"/>
        </w:trPr>
        <w:tc>
          <w:tcPr>
            <w:tcW w:w="1897" w:type="dxa"/>
            <w:noWrap w:val="0"/>
            <w:vAlign w:val="center"/>
          </w:tcPr>
          <w:p w14:paraId="11F7EF70">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r>
              <w:rPr>
                <w:rFonts w:hint="eastAsia" w:ascii="Times New Roman" w:hAnsi="Times New Roman" w:eastAsia="仿宋" w:cs="Times New Roman"/>
                <w:szCs w:val="24"/>
                <w:highlight w:val="none"/>
              </w:rPr>
              <w:t>副总指挥</w:t>
            </w:r>
          </w:p>
        </w:tc>
        <w:tc>
          <w:tcPr>
            <w:tcW w:w="1912" w:type="dxa"/>
            <w:gridSpan w:val="2"/>
            <w:noWrap w:val="0"/>
            <w:vAlign w:val="center"/>
          </w:tcPr>
          <w:p w14:paraId="7399FAB6">
            <w:pPr>
              <w:keepNext w:val="0"/>
              <w:keepLines w:val="0"/>
              <w:widowControl/>
              <w:suppressLineNumbers w:val="0"/>
              <w:jc w:val="left"/>
              <w:rPr>
                <w:rFonts w:hint="eastAsia" w:ascii="Times New Roman" w:hAnsi="Times New Roman" w:eastAsia="仿宋" w:cs="Times New Roman"/>
                <w:szCs w:val="24"/>
                <w:highlight w:val="none"/>
                <w:lang w:eastAsia="zh-CN"/>
              </w:rPr>
            </w:pPr>
            <w:r>
              <w:rPr>
                <w:rFonts w:hint="eastAsia" w:ascii="Times New Roman" w:hAnsi="Times New Roman" w:eastAsia="仿宋" w:cs="Times New Roman"/>
                <w:szCs w:val="24"/>
                <w:highlight w:val="none"/>
                <w:lang w:val="en-US" w:eastAsia="zh-CN"/>
              </w:rPr>
              <w:t>奚甲营</w:t>
            </w:r>
          </w:p>
        </w:tc>
        <w:tc>
          <w:tcPr>
            <w:tcW w:w="2398" w:type="dxa"/>
            <w:noWrap w:val="0"/>
            <w:vAlign w:val="center"/>
          </w:tcPr>
          <w:p w14:paraId="7E8087AA">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eastAsia="zh-CN"/>
              </w:rPr>
            </w:pPr>
            <w:r>
              <w:rPr>
                <w:rFonts w:hint="eastAsia" w:ascii="Times New Roman" w:hAnsi="Times New Roman" w:eastAsia="仿宋" w:cs="Times New Roman"/>
                <w:szCs w:val="24"/>
                <w:highlight w:val="none"/>
                <w:lang w:val="en-US" w:eastAsia="zh-CN"/>
              </w:rPr>
              <w:t>总</w:t>
            </w:r>
            <w:r>
              <w:rPr>
                <w:rFonts w:hint="eastAsia" w:ascii="Times New Roman" w:hAnsi="Times New Roman" w:eastAsia="仿宋" w:cs="Times New Roman"/>
                <w:szCs w:val="24"/>
                <w:highlight w:val="none"/>
                <w:lang w:eastAsia="zh-CN"/>
              </w:rPr>
              <w:t>经理</w:t>
            </w:r>
          </w:p>
        </w:tc>
        <w:tc>
          <w:tcPr>
            <w:tcW w:w="2315" w:type="dxa"/>
            <w:noWrap w:val="0"/>
            <w:vAlign w:val="center"/>
          </w:tcPr>
          <w:p w14:paraId="0DDAD948">
            <w:pPr>
              <w:keepNext w:val="0"/>
              <w:keepLines w:val="0"/>
              <w:widowControl/>
              <w:suppressLineNumbers w:val="0"/>
              <w:jc w:val="left"/>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13937700150</w:t>
            </w:r>
          </w:p>
        </w:tc>
      </w:tr>
      <w:tr w14:paraId="11134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97" w:type="dxa"/>
            <w:noWrap w:val="0"/>
            <w:vAlign w:val="center"/>
          </w:tcPr>
          <w:p w14:paraId="6884E367">
            <w:pPr>
              <w:autoSpaceDE w:val="0"/>
              <w:autoSpaceDN w:val="0"/>
              <w:adjustRightInd w:val="0"/>
              <w:snapToGrid w:val="0"/>
              <w:spacing w:line="240" w:lineRule="auto"/>
              <w:ind w:firstLine="0"/>
              <w:jc w:val="center"/>
              <w:rPr>
                <w:rFonts w:ascii="Times New Roman" w:hAnsi="Times New Roman" w:eastAsia="仿宋" w:cs="Times New Roman"/>
                <w:szCs w:val="24"/>
                <w:highlight w:val="none"/>
              </w:rPr>
            </w:pPr>
            <w:r>
              <w:rPr>
                <w:rFonts w:hint="eastAsia" w:ascii="Times New Roman" w:hAnsi="Times New Roman" w:eastAsia="仿宋" w:cs="Times New Roman"/>
                <w:szCs w:val="24"/>
                <w:highlight w:val="none"/>
              </w:rPr>
              <w:t>应急指挥办公室</w:t>
            </w:r>
          </w:p>
        </w:tc>
        <w:tc>
          <w:tcPr>
            <w:tcW w:w="791" w:type="dxa"/>
            <w:noWrap w:val="0"/>
            <w:vAlign w:val="center"/>
          </w:tcPr>
          <w:p w14:paraId="51BFA81C">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r>
              <w:rPr>
                <w:rFonts w:hint="eastAsia" w:ascii="Times New Roman" w:hAnsi="Times New Roman" w:eastAsia="仿宋" w:cs="Times New Roman"/>
                <w:szCs w:val="24"/>
                <w:highlight w:val="none"/>
              </w:rPr>
              <w:t>组长</w:t>
            </w:r>
          </w:p>
        </w:tc>
        <w:tc>
          <w:tcPr>
            <w:tcW w:w="1121" w:type="dxa"/>
            <w:noWrap w:val="0"/>
            <w:vAlign w:val="center"/>
          </w:tcPr>
          <w:p w14:paraId="368212BC">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贾忠炬</w:t>
            </w:r>
          </w:p>
        </w:tc>
        <w:tc>
          <w:tcPr>
            <w:tcW w:w="2398" w:type="dxa"/>
            <w:noWrap w:val="0"/>
            <w:vAlign w:val="center"/>
          </w:tcPr>
          <w:p w14:paraId="38AE8821">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副经理</w:t>
            </w:r>
          </w:p>
        </w:tc>
        <w:tc>
          <w:tcPr>
            <w:tcW w:w="2315" w:type="dxa"/>
            <w:noWrap w:val="0"/>
            <w:vAlign w:val="center"/>
          </w:tcPr>
          <w:p w14:paraId="29A2F532">
            <w:pPr>
              <w:keepNext w:val="0"/>
              <w:keepLines w:val="0"/>
              <w:widowControl/>
              <w:suppressLineNumbers w:val="0"/>
              <w:jc w:val="left"/>
              <w:rPr>
                <w:rFonts w:hint="default" w:ascii="Times New Roman" w:hAnsi="Times New Roman" w:eastAsia="仿宋" w:cs="Times New Roman"/>
                <w:szCs w:val="24"/>
                <w:highlight w:val="none"/>
                <w:lang w:val="en-US" w:eastAsia="zh-CN"/>
              </w:rPr>
            </w:pPr>
            <w:r>
              <w:rPr>
                <w:rFonts w:hint="eastAsia" w:ascii="宋体" w:hAnsi="宋体" w:eastAsia="宋体" w:cs="宋体"/>
                <w:color w:val="000000"/>
                <w:kern w:val="0"/>
                <w:sz w:val="24"/>
                <w:szCs w:val="24"/>
                <w:lang w:val="en-US" w:eastAsia="zh-CN" w:bidi="ar"/>
              </w:rPr>
              <w:t>13164069150</w:t>
            </w:r>
          </w:p>
        </w:tc>
      </w:tr>
      <w:tr w14:paraId="29CD7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vMerge w:val="restart"/>
            <w:noWrap w:val="0"/>
            <w:vAlign w:val="center"/>
          </w:tcPr>
          <w:p w14:paraId="2979D1F3">
            <w:pPr>
              <w:autoSpaceDE w:val="0"/>
              <w:autoSpaceDN w:val="0"/>
              <w:adjustRightInd w:val="0"/>
              <w:snapToGrid w:val="0"/>
              <w:spacing w:line="240" w:lineRule="auto"/>
              <w:ind w:firstLine="0"/>
              <w:jc w:val="center"/>
              <w:rPr>
                <w:rFonts w:ascii="Times New Roman" w:hAnsi="Times New Roman" w:eastAsia="仿宋" w:cs="Times New Roman"/>
                <w:szCs w:val="24"/>
                <w:highlight w:val="none"/>
              </w:rPr>
            </w:pPr>
            <w:r>
              <w:rPr>
                <w:rFonts w:hint="eastAsia" w:ascii="Times New Roman" w:hAnsi="Times New Roman" w:eastAsia="仿宋" w:cs="Times New Roman"/>
                <w:szCs w:val="24"/>
                <w:highlight w:val="none"/>
              </w:rPr>
              <w:t>现场处置组</w:t>
            </w:r>
          </w:p>
        </w:tc>
        <w:tc>
          <w:tcPr>
            <w:tcW w:w="791" w:type="dxa"/>
            <w:noWrap w:val="0"/>
            <w:vAlign w:val="center"/>
          </w:tcPr>
          <w:p w14:paraId="5980D863">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r>
              <w:rPr>
                <w:rFonts w:hint="eastAsia" w:ascii="Times New Roman" w:hAnsi="Times New Roman" w:eastAsia="仿宋" w:cs="Times New Roman"/>
                <w:szCs w:val="24"/>
                <w:highlight w:val="none"/>
              </w:rPr>
              <w:t>组长</w:t>
            </w:r>
          </w:p>
        </w:tc>
        <w:tc>
          <w:tcPr>
            <w:tcW w:w="1121" w:type="dxa"/>
            <w:noWrap w:val="0"/>
            <w:vAlign w:val="center"/>
          </w:tcPr>
          <w:p w14:paraId="7E01936D">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谢殿团</w:t>
            </w:r>
          </w:p>
        </w:tc>
        <w:tc>
          <w:tcPr>
            <w:tcW w:w="2398" w:type="dxa"/>
            <w:noWrap w:val="0"/>
            <w:vAlign w:val="center"/>
          </w:tcPr>
          <w:p w14:paraId="3912A1D8">
            <w:pPr>
              <w:autoSpaceDE w:val="0"/>
              <w:autoSpaceDN w:val="0"/>
              <w:adjustRightInd w:val="0"/>
              <w:snapToGrid w:val="0"/>
              <w:spacing w:line="240" w:lineRule="auto"/>
              <w:ind w:firstLine="0" w:firstLineChars="0"/>
              <w:jc w:val="center"/>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Cs w:val="24"/>
                <w:highlight w:val="none"/>
                <w:lang w:val="en-US" w:eastAsia="zh-CN"/>
              </w:rPr>
              <w:t>安全员</w:t>
            </w:r>
          </w:p>
        </w:tc>
        <w:tc>
          <w:tcPr>
            <w:tcW w:w="2315" w:type="dxa"/>
            <w:noWrap w:val="0"/>
            <w:vAlign w:val="center"/>
          </w:tcPr>
          <w:p w14:paraId="50E41541">
            <w:pPr>
              <w:keepNext w:val="0"/>
              <w:keepLines w:val="0"/>
              <w:widowControl/>
              <w:suppressLineNumbers w:val="0"/>
              <w:jc w:val="left"/>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Cs w:val="24"/>
                <w:highlight w:val="none"/>
                <w:lang w:val="en-US" w:eastAsia="zh-CN"/>
              </w:rPr>
              <w:t>13937706269</w:t>
            </w:r>
          </w:p>
        </w:tc>
      </w:tr>
      <w:tr w14:paraId="0C91C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vMerge w:val="continue"/>
            <w:noWrap w:val="0"/>
            <w:vAlign w:val="center"/>
          </w:tcPr>
          <w:p w14:paraId="420CAB28">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p>
        </w:tc>
        <w:tc>
          <w:tcPr>
            <w:tcW w:w="791" w:type="dxa"/>
            <w:noWrap w:val="0"/>
            <w:vAlign w:val="center"/>
          </w:tcPr>
          <w:p w14:paraId="4855D377">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组员</w:t>
            </w:r>
          </w:p>
        </w:tc>
        <w:tc>
          <w:tcPr>
            <w:tcW w:w="1121" w:type="dxa"/>
            <w:noWrap w:val="0"/>
            <w:vAlign w:val="center"/>
          </w:tcPr>
          <w:p w14:paraId="67BE641B">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楚水池</w:t>
            </w:r>
          </w:p>
        </w:tc>
        <w:tc>
          <w:tcPr>
            <w:tcW w:w="2398" w:type="dxa"/>
            <w:noWrap w:val="0"/>
            <w:vAlign w:val="center"/>
          </w:tcPr>
          <w:p w14:paraId="4AEFC897">
            <w:pPr>
              <w:autoSpaceDE w:val="0"/>
              <w:autoSpaceDN w:val="0"/>
              <w:adjustRightInd w:val="0"/>
              <w:snapToGrid w:val="0"/>
              <w:spacing w:line="240" w:lineRule="auto"/>
              <w:ind w:firstLine="0" w:firstLineChars="0"/>
              <w:jc w:val="center"/>
              <w:rPr>
                <w:rFonts w:hint="default" w:ascii="Times New Roman" w:hAnsi="Times New Roman" w:eastAsia="仿宋" w:cs="Times New Roman"/>
                <w:kern w:val="2"/>
                <w:sz w:val="24"/>
                <w:szCs w:val="24"/>
                <w:highlight w:val="none"/>
                <w:lang w:val="en-US" w:eastAsia="zh-CN" w:bidi="ar-SA"/>
              </w:rPr>
            </w:pPr>
            <w:r>
              <w:rPr>
                <w:rFonts w:hint="eastAsia" w:eastAsia="仿宋" w:cs="Times New Roman"/>
                <w:szCs w:val="24"/>
                <w:highlight w:val="none"/>
                <w:lang w:val="en-US" w:eastAsia="zh-CN"/>
              </w:rPr>
              <w:t>车间主任</w:t>
            </w:r>
          </w:p>
        </w:tc>
        <w:tc>
          <w:tcPr>
            <w:tcW w:w="2315" w:type="dxa"/>
            <w:noWrap w:val="0"/>
            <w:vAlign w:val="center"/>
          </w:tcPr>
          <w:p w14:paraId="1E0CB8CC">
            <w:pPr>
              <w:keepNext w:val="0"/>
              <w:keepLines w:val="0"/>
              <w:widowControl/>
              <w:suppressLineNumbers w:val="0"/>
              <w:jc w:val="left"/>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Cs w:val="24"/>
                <w:highlight w:val="none"/>
                <w:lang w:val="en-US" w:eastAsia="zh-CN"/>
              </w:rPr>
              <w:t>13525687663</w:t>
            </w:r>
          </w:p>
        </w:tc>
      </w:tr>
      <w:tr w14:paraId="72686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vMerge w:val="restart"/>
            <w:noWrap w:val="0"/>
            <w:vAlign w:val="center"/>
          </w:tcPr>
          <w:p w14:paraId="53581A2E">
            <w:pPr>
              <w:autoSpaceDE w:val="0"/>
              <w:autoSpaceDN w:val="0"/>
              <w:adjustRightInd w:val="0"/>
              <w:snapToGrid w:val="0"/>
              <w:spacing w:line="240" w:lineRule="auto"/>
              <w:ind w:firstLine="0"/>
              <w:jc w:val="center"/>
              <w:rPr>
                <w:rFonts w:ascii="Times New Roman" w:hAnsi="Times New Roman" w:eastAsia="仿宋" w:cs="Times New Roman"/>
                <w:szCs w:val="24"/>
                <w:highlight w:val="none"/>
              </w:rPr>
            </w:pPr>
            <w:r>
              <w:rPr>
                <w:rFonts w:hint="eastAsia" w:ascii="Times New Roman" w:hAnsi="Times New Roman" w:eastAsia="仿宋" w:cs="Times New Roman"/>
                <w:szCs w:val="24"/>
                <w:highlight w:val="none"/>
              </w:rPr>
              <w:t>应急保障组</w:t>
            </w:r>
          </w:p>
        </w:tc>
        <w:tc>
          <w:tcPr>
            <w:tcW w:w="791" w:type="dxa"/>
            <w:noWrap w:val="0"/>
            <w:vAlign w:val="center"/>
          </w:tcPr>
          <w:p w14:paraId="4EEDDE1E">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r>
              <w:rPr>
                <w:rFonts w:hint="eastAsia" w:ascii="Times New Roman" w:hAnsi="Times New Roman" w:eastAsia="仿宋" w:cs="Times New Roman"/>
                <w:szCs w:val="24"/>
                <w:highlight w:val="none"/>
              </w:rPr>
              <w:t>组长</w:t>
            </w:r>
          </w:p>
        </w:tc>
        <w:tc>
          <w:tcPr>
            <w:tcW w:w="1121" w:type="dxa"/>
            <w:noWrap w:val="0"/>
            <w:vAlign w:val="center"/>
          </w:tcPr>
          <w:p w14:paraId="39C13EDF">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王云会</w:t>
            </w:r>
          </w:p>
        </w:tc>
        <w:tc>
          <w:tcPr>
            <w:tcW w:w="2398" w:type="dxa"/>
            <w:noWrap w:val="0"/>
            <w:vAlign w:val="center"/>
          </w:tcPr>
          <w:p w14:paraId="104F34F4">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员工</w:t>
            </w:r>
          </w:p>
        </w:tc>
        <w:tc>
          <w:tcPr>
            <w:tcW w:w="2315" w:type="dxa"/>
            <w:noWrap w:val="0"/>
            <w:vAlign w:val="center"/>
          </w:tcPr>
          <w:p w14:paraId="3B5594CB">
            <w:pPr>
              <w:keepNext w:val="0"/>
              <w:keepLines w:val="0"/>
              <w:widowControl/>
              <w:suppressLineNumbers w:val="0"/>
              <w:jc w:val="left"/>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18222247018</w:t>
            </w:r>
          </w:p>
        </w:tc>
      </w:tr>
      <w:tr w14:paraId="5E353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vMerge w:val="continue"/>
            <w:noWrap w:val="0"/>
            <w:vAlign w:val="center"/>
          </w:tcPr>
          <w:p w14:paraId="5F6F5170">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rPr>
            </w:pPr>
            <w:bookmarkStart w:id="50" w:name="_Toc23247"/>
          </w:p>
        </w:tc>
        <w:tc>
          <w:tcPr>
            <w:tcW w:w="791" w:type="dxa"/>
            <w:noWrap w:val="0"/>
            <w:vAlign w:val="center"/>
          </w:tcPr>
          <w:p w14:paraId="3C26480F">
            <w:pPr>
              <w:autoSpaceDE w:val="0"/>
              <w:autoSpaceDN w:val="0"/>
              <w:adjustRightInd w:val="0"/>
              <w:snapToGrid w:val="0"/>
              <w:spacing w:line="240" w:lineRule="auto"/>
              <w:ind w:firstLine="0"/>
              <w:jc w:val="both"/>
              <w:rPr>
                <w:rFonts w:hint="eastAsia" w:ascii="Times New Roman" w:hAnsi="Times New Roman" w:eastAsia="仿宋" w:cs="Times New Roman"/>
                <w:szCs w:val="24"/>
                <w:highlight w:val="none"/>
                <w:lang w:val="en-US" w:eastAsia="zh-CN"/>
              </w:rPr>
            </w:pPr>
            <w:r>
              <w:rPr>
                <w:rFonts w:hint="eastAsia" w:eastAsia="仿宋" w:cs="Times New Roman"/>
                <w:szCs w:val="24"/>
                <w:highlight w:val="none"/>
                <w:lang w:val="en-US" w:eastAsia="zh-CN"/>
              </w:rPr>
              <w:t>组员</w:t>
            </w:r>
          </w:p>
        </w:tc>
        <w:tc>
          <w:tcPr>
            <w:tcW w:w="1121" w:type="dxa"/>
            <w:noWrap w:val="0"/>
            <w:vAlign w:val="center"/>
          </w:tcPr>
          <w:p w14:paraId="0CAAC4DF">
            <w:pPr>
              <w:autoSpaceDE w:val="0"/>
              <w:autoSpaceDN w:val="0"/>
              <w:adjustRightInd w:val="0"/>
              <w:snapToGri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郑玉河</w:t>
            </w:r>
          </w:p>
        </w:tc>
        <w:tc>
          <w:tcPr>
            <w:tcW w:w="2398" w:type="dxa"/>
            <w:noWrap w:val="0"/>
            <w:vAlign w:val="center"/>
          </w:tcPr>
          <w:p w14:paraId="642770E0">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eastAsia="仿宋" w:cs="Times New Roman"/>
                <w:szCs w:val="24"/>
                <w:highlight w:val="none"/>
                <w:lang w:val="en-US" w:eastAsia="zh-CN"/>
              </w:rPr>
              <w:t>员工</w:t>
            </w:r>
          </w:p>
        </w:tc>
        <w:tc>
          <w:tcPr>
            <w:tcW w:w="2315" w:type="dxa"/>
            <w:noWrap w:val="0"/>
            <w:vAlign w:val="center"/>
          </w:tcPr>
          <w:p w14:paraId="7B00C907">
            <w:pPr>
              <w:keepNext w:val="0"/>
              <w:keepLines w:val="0"/>
              <w:widowControl/>
              <w:suppressLineNumbers w:val="0"/>
              <w:jc w:val="left"/>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13116105612</w:t>
            </w:r>
          </w:p>
        </w:tc>
      </w:tr>
      <w:tr w14:paraId="5DAA3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97" w:type="dxa"/>
            <w:noWrap w:val="0"/>
            <w:vAlign w:val="center"/>
          </w:tcPr>
          <w:p w14:paraId="05675F03">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eastAsia="仿宋" w:cs="Times New Roman"/>
                <w:szCs w:val="24"/>
                <w:highlight w:val="none"/>
                <w:lang w:val="en-US" w:eastAsia="zh-CN"/>
              </w:rPr>
              <w:t>应急监测组</w:t>
            </w:r>
          </w:p>
        </w:tc>
        <w:tc>
          <w:tcPr>
            <w:tcW w:w="791" w:type="dxa"/>
            <w:noWrap w:val="0"/>
            <w:vAlign w:val="center"/>
          </w:tcPr>
          <w:p w14:paraId="6E456492">
            <w:pPr>
              <w:autoSpaceDE w:val="0"/>
              <w:autoSpaceDN w:val="0"/>
              <w:adjustRightInd w:val="0"/>
              <w:snapToGrid w:val="0"/>
              <w:spacing w:line="240" w:lineRule="auto"/>
              <w:ind w:firstLine="0"/>
              <w:jc w:val="both"/>
              <w:rPr>
                <w:rFonts w:hint="default" w:eastAsia="仿宋" w:cs="Times New Roman"/>
                <w:szCs w:val="24"/>
                <w:highlight w:val="none"/>
                <w:lang w:val="en-US" w:eastAsia="zh-CN"/>
              </w:rPr>
            </w:pPr>
            <w:r>
              <w:rPr>
                <w:rFonts w:hint="eastAsia" w:eastAsia="仿宋" w:cs="Times New Roman"/>
                <w:szCs w:val="24"/>
                <w:highlight w:val="none"/>
                <w:lang w:val="en-US" w:eastAsia="zh-CN"/>
              </w:rPr>
              <w:t>组长</w:t>
            </w:r>
          </w:p>
        </w:tc>
        <w:tc>
          <w:tcPr>
            <w:tcW w:w="1121" w:type="dxa"/>
            <w:noWrap w:val="0"/>
            <w:vAlign w:val="center"/>
          </w:tcPr>
          <w:p w14:paraId="664EFD7A">
            <w:pPr>
              <w:autoSpaceDE w:val="0"/>
              <w:autoSpaceDN w:val="0"/>
              <w:adjustRightInd w:val="0"/>
              <w:snapToGrid w:val="0"/>
              <w:spacing w:line="240" w:lineRule="auto"/>
              <w:ind w:firstLine="0"/>
              <w:jc w:val="center"/>
              <w:rPr>
                <w:rFonts w:hint="default"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王祝军</w:t>
            </w:r>
          </w:p>
        </w:tc>
        <w:tc>
          <w:tcPr>
            <w:tcW w:w="2398" w:type="dxa"/>
            <w:noWrap w:val="0"/>
            <w:vAlign w:val="center"/>
          </w:tcPr>
          <w:p w14:paraId="57218B40">
            <w:pPr>
              <w:autoSpaceDE w:val="0"/>
              <w:autoSpaceDN w:val="0"/>
              <w:adjustRightInd w:val="0"/>
              <w:snapToGrid w:val="0"/>
              <w:spacing w:line="240" w:lineRule="auto"/>
              <w:ind w:firstLine="0"/>
              <w:jc w:val="center"/>
              <w:rPr>
                <w:rFonts w:hint="default" w:eastAsia="仿宋" w:cs="Times New Roman"/>
                <w:szCs w:val="24"/>
                <w:highlight w:val="none"/>
                <w:lang w:val="en-US" w:eastAsia="zh-CN"/>
              </w:rPr>
            </w:pPr>
            <w:r>
              <w:rPr>
                <w:rFonts w:hint="eastAsia" w:eastAsia="仿宋" w:cs="Times New Roman"/>
                <w:szCs w:val="24"/>
                <w:highlight w:val="none"/>
                <w:lang w:val="en-US" w:eastAsia="zh-CN"/>
              </w:rPr>
              <w:t>员工</w:t>
            </w:r>
          </w:p>
        </w:tc>
        <w:tc>
          <w:tcPr>
            <w:tcW w:w="2315" w:type="dxa"/>
            <w:noWrap w:val="0"/>
            <w:vAlign w:val="center"/>
          </w:tcPr>
          <w:p w14:paraId="2C1DE210">
            <w:pPr>
              <w:keepNext w:val="0"/>
              <w:keepLines w:val="0"/>
              <w:widowControl/>
              <w:suppressLineNumbers w:val="0"/>
              <w:jc w:val="left"/>
              <w:rPr>
                <w:rFonts w:hint="eastAsia" w:ascii="Times New Roman" w:hAnsi="Times New Roman" w:eastAsia="仿宋" w:cs="Times New Roman"/>
                <w:szCs w:val="24"/>
                <w:highlight w:val="none"/>
                <w:lang w:val="en-US" w:eastAsia="zh-CN"/>
              </w:rPr>
            </w:pPr>
            <w:r>
              <w:rPr>
                <w:rFonts w:hint="eastAsia" w:ascii="Times New Roman" w:hAnsi="Times New Roman" w:eastAsia="仿宋" w:cs="Times New Roman"/>
                <w:szCs w:val="24"/>
                <w:highlight w:val="none"/>
                <w:lang w:val="en-US" w:eastAsia="zh-CN"/>
              </w:rPr>
              <w:t>13821799462</w:t>
            </w:r>
          </w:p>
        </w:tc>
      </w:tr>
      <w:bookmarkEnd w:id="49"/>
    </w:tbl>
    <w:p w14:paraId="544EC401">
      <w:pPr>
        <w:pStyle w:val="2"/>
        <w:numPr>
          <w:ilvl w:val="0"/>
          <w:numId w:val="1"/>
        </w:numPr>
        <w:bidi w:val="0"/>
        <w:ind w:left="425" w:leftChars="0" w:hanging="425" w:firstLineChars="0"/>
        <w:rPr>
          <w:rFonts w:hint="eastAsia" w:ascii="Times New Roman" w:hAnsi="Times New Roman" w:cs="Times New Roman"/>
          <w:lang w:val="en-US" w:eastAsia="zh-CN"/>
        </w:rPr>
      </w:pPr>
      <w:bookmarkStart w:id="51" w:name="_Toc17574"/>
      <w:r>
        <w:rPr>
          <w:rFonts w:hint="eastAsia" w:ascii="Times New Roman" w:hAnsi="Times New Roman" w:cs="Times New Roman"/>
          <w:lang w:val="en-US" w:eastAsia="zh-CN"/>
        </w:rPr>
        <w:t>5监测与预警</w:t>
      </w:r>
      <w:bookmarkEnd w:id="50"/>
      <w:bookmarkEnd w:id="51"/>
    </w:p>
    <w:p w14:paraId="2B5494D3">
      <w:pPr>
        <w:pStyle w:val="3"/>
        <w:numPr>
          <w:ilvl w:val="1"/>
          <w:numId w:val="1"/>
        </w:numPr>
        <w:bidi w:val="0"/>
        <w:ind w:left="567" w:leftChars="0" w:hanging="567" w:firstLineChars="0"/>
        <w:rPr>
          <w:rFonts w:hint="eastAsia" w:ascii="Times New Roman" w:hAnsi="Times New Roman" w:cs="Times New Roman"/>
          <w:lang w:val="en-US" w:eastAsia="zh-CN"/>
        </w:rPr>
      </w:pPr>
      <w:bookmarkStart w:id="52" w:name="_Toc23562"/>
      <w:bookmarkStart w:id="53" w:name="_Toc6254"/>
      <w:r>
        <w:rPr>
          <w:rFonts w:hint="eastAsia" w:ascii="Times New Roman" w:hAnsi="Times New Roman" w:cs="Times New Roman"/>
          <w:lang w:val="en-US" w:eastAsia="zh-CN"/>
        </w:rPr>
        <w:t>监控和风险分析</w:t>
      </w:r>
      <w:bookmarkEnd w:id="52"/>
      <w:bookmarkEnd w:id="53"/>
    </w:p>
    <w:p w14:paraId="7DCF7E1A">
      <w:pPr>
        <w:pStyle w:val="17"/>
        <w:ind w:firstLine="560" w:firstLineChars="200"/>
        <w:rPr>
          <w:rFonts w:hint="eastAsia" w:eastAsia="仿宋"/>
          <w:sz w:val="28"/>
        </w:rPr>
      </w:pPr>
      <w:r>
        <w:rPr>
          <w:rFonts w:hint="eastAsia" w:eastAsia="仿宋"/>
          <w:sz w:val="28"/>
        </w:rPr>
        <w:t>应急指挥办公室应组织加强厂区日常环境管理，并对可能导致突发环境事件的风险信息加强收集、分析和研判。各部门人员应及时将可能导致突发环境事件的信息上报应急指挥部办公室。</w:t>
      </w:r>
    </w:p>
    <w:p w14:paraId="1FD104ED">
      <w:pPr>
        <w:pStyle w:val="17"/>
        <w:ind w:firstLine="560" w:firstLineChars="200"/>
        <w:rPr>
          <w:rFonts w:hint="eastAsia" w:eastAsia="仿宋"/>
          <w:sz w:val="28"/>
        </w:rPr>
      </w:pPr>
      <w:r>
        <w:rPr>
          <w:rFonts w:hint="eastAsia" w:eastAsia="仿宋"/>
          <w:sz w:val="28"/>
        </w:rPr>
        <w:t>应急指挥部办公室需对接收到的信息进行核实，并结合信息具体情况和自身应急能力进行初步研判，根据研判结果确定是否进行预警发布和应急响应。</w:t>
      </w:r>
    </w:p>
    <w:p w14:paraId="0F03EA66">
      <w:pPr>
        <w:pStyle w:val="17"/>
        <w:ind w:firstLine="560" w:firstLineChars="200"/>
        <w:rPr>
          <w:rFonts w:hint="eastAsia" w:eastAsia="仿宋"/>
          <w:sz w:val="28"/>
        </w:rPr>
      </w:pPr>
      <w:r>
        <w:rPr>
          <w:rFonts w:hint="default" w:eastAsia="仿宋"/>
          <w:sz w:val="28"/>
          <w:lang w:val="en-US" w:eastAsia="zh-CN"/>
        </w:rPr>
        <w:t>企业获取突发事件信息的途径包括但不限于以下几个途径：（1）</w:t>
      </w:r>
      <w:r>
        <w:rPr>
          <w:rFonts w:eastAsia="仿宋"/>
          <w:sz w:val="28"/>
        </w:rPr>
        <w:t>政府新闻媒体公开发布的信息</w:t>
      </w:r>
      <w:r>
        <w:rPr>
          <w:rFonts w:hint="default" w:eastAsia="仿宋"/>
          <w:sz w:val="28"/>
          <w:lang w:val="en-US" w:eastAsia="zh-CN"/>
        </w:rPr>
        <w:t>；（2）基层岗位上报生产安全事故信息；（3）经风险评估、隐患排查、专业检查等发现可能发生突发环境事件的征兆；（4）政府主管部门向企业应急指挥部告知的预警信息；（5）企业内部检测到污染物排放不达标现象；（6）周边企业或社会群众告知的突发事件信息</w:t>
      </w:r>
      <w:r>
        <w:rPr>
          <w:rFonts w:hint="eastAsia" w:eastAsia="仿宋"/>
          <w:sz w:val="28"/>
          <w:lang w:val="en-US" w:eastAsia="zh-CN"/>
        </w:rPr>
        <w:t>。</w:t>
      </w:r>
    </w:p>
    <w:p w14:paraId="1DFB53E0">
      <w:pPr>
        <w:pStyle w:val="3"/>
        <w:numPr>
          <w:ilvl w:val="1"/>
          <w:numId w:val="1"/>
        </w:numPr>
        <w:bidi w:val="0"/>
        <w:ind w:left="567" w:leftChars="0" w:hanging="567" w:firstLineChars="0"/>
        <w:rPr>
          <w:rFonts w:hint="eastAsia" w:ascii="Times New Roman" w:hAnsi="Times New Roman" w:cs="Times New Roman"/>
          <w:lang w:val="en-US" w:eastAsia="zh-CN"/>
        </w:rPr>
      </w:pPr>
      <w:bookmarkStart w:id="54" w:name="_Toc22546"/>
      <w:bookmarkStart w:id="55" w:name="_Toc32533"/>
      <w:r>
        <w:rPr>
          <w:rFonts w:hint="eastAsia" w:ascii="Times New Roman" w:hAnsi="Times New Roman" w:cs="Times New Roman"/>
          <w:lang w:val="en-US" w:eastAsia="zh-CN"/>
        </w:rPr>
        <w:t>预警</w:t>
      </w:r>
      <w:bookmarkEnd w:id="54"/>
      <w:bookmarkEnd w:id="55"/>
    </w:p>
    <w:p w14:paraId="62472B43">
      <w:pPr>
        <w:spacing w:line="240" w:lineRule="auto"/>
        <w:ind w:firstLine="560" w:firstLineChars="200"/>
        <w:rPr>
          <w:rFonts w:eastAsia="仿宋"/>
          <w:sz w:val="28"/>
          <w:szCs w:val="20"/>
        </w:rPr>
      </w:pPr>
      <w:r>
        <w:rPr>
          <w:rFonts w:eastAsia="仿宋"/>
          <w:sz w:val="28"/>
          <w:szCs w:val="20"/>
        </w:rPr>
        <w:t>按照早发现、早报告、早处置的原则，根据可能引发突发环境事件的因素和企业自身实际，建立企业突发环境事件预警机制，明确接警、预警分级、预警研判、发布预警和预警行动、预警解除与升级的责任人、程序和主要内容。</w:t>
      </w:r>
    </w:p>
    <w:p w14:paraId="799FC798">
      <w:pPr>
        <w:pStyle w:val="4"/>
        <w:numPr>
          <w:ilvl w:val="2"/>
          <w:numId w:val="1"/>
        </w:numPr>
        <w:bidi w:val="0"/>
        <w:ind w:left="709" w:leftChars="0" w:hanging="709" w:firstLineChars="0"/>
        <w:rPr>
          <w:rFonts w:hint="default" w:ascii="Times New Roman" w:hAnsi="Times New Roman" w:cs="Times New Roman"/>
          <w:lang w:val="en-US" w:eastAsia="zh-CN"/>
        </w:rPr>
      </w:pPr>
      <w:r>
        <w:rPr>
          <w:rFonts w:hint="eastAsia" w:ascii="Times New Roman" w:hAnsi="Times New Roman" w:cs="Times New Roman"/>
          <w:lang w:val="en-US" w:eastAsia="zh-CN"/>
        </w:rPr>
        <w:t>接警</w:t>
      </w:r>
    </w:p>
    <w:p w14:paraId="19F9EFC4">
      <w:pPr>
        <w:spacing w:line="240" w:lineRule="auto"/>
        <w:ind w:firstLine="560" w:firstLineChars="200"/>
        <w:rPr>
          <w:rFonts w:hint="default" w:eastAsia="仿宋"/>
          <w:sz w:val="28"/>
          <w:szCs w:val="20"/>
          <w:lang w:val="en-US" w:eastAsia="zh-CN"/>
        </w:rPr>
      </w:pPr>
      <w:r>
        <w:rPr>
          <w:rFonts w:hint="eastAsia" w:eastAsia="仿宋"/>
          <w:sz w:val="28"/>
          <w:szCs w:val="20"/>
          <w:lang w:val="en-US" w:eastAsia="zh-CN"/>
        </w:rPr>
        <w:t>事故发现人应第一时间向所在部门负责人报告事故情形或隐患，由部门负责人向上级领导报告</w:t>
      </w:r>
      <w:r>
        <w:rPr>
          <w:rFonts w:hint="default" w:eastAsia="仿宋"/>
          <w:sz w:val="28"/>
          <w:szCs w:val="20"/>
          <w:lang w:val="en-US" w:eastAsia="zh-CN"/>
        </w:rPr>
        <w:t>，在紧急情况下可越级报告。</w:t>
      </w:r>
    </w:p>
    <w:p w14:paraId="65E4CF64">
      <w:pPr>
        <w:spacing w:line="240" w:lineRule="auto"/>
        <w:ind w:firstLine="560" w:firstLineChars="200"/>
        <w:rPr>
          <w:rFonts w:hint="eastAsia"/>
          <w:highlight w:val="yellow"/>
        </w:rPr>
      </w:pPr>
      <w:r>
        <w:rPr>
          <w:rFonts w:hint="default" w:eastAsia="仿宋"/>
          <w:sz w:val="28"/>
          <w:szCs w:val="20"/>
          <w:lang w:val="en-US" w:eastAsia="zh-CN"/>
        </w:rPr>
        <w:t>报警方式包括：呼救、电话（包括手机）、报警系统等。</w:t>
      </w:r>
    </w:p>
    <w:p w14:paraId="699FF905">
      <w:pPr>
        <w:pStyle w:val="4"/>
        <w:numPr>
          <w:ilvl w:val="2"/>
          <w:numId w:val="1"/>
        </w:numPr>
        <w:bidi w:val="0"/>
        <w:ind w:left="709" w:leftChars="0" w:hanging="709" w:firstLineChars="0"/>
        <w:rPr>
          <w:rFonts w:hint="default" w:ascii="Times New Roman" w:hAnsi="Times New Roman" w:cs="Times New Roman"/>
          <w:lang w:val="en-US" w:eastAsia="zh-CN"/>
        </w:rPr>
      </w:pPr>
      <w:r>
        <w:rPr>
          <w:rFonts w:hint="eastAsia" w:ascii="Times New Roman" w:hAnsi="Times New Roman" w:cs="Times New Roman"/>
          <w:lang w:val="en-US" w:eastAsia="zh-CN"/>
        </w:rPr>
        <w:t>预警分级</w:t>
      </w:r>
    </w:p>
    <w:p w14:paraId="5D7288BB">
      <w:pPr>
        <w:spacing w:line="240" w:lineRule="auto"/>
        <w:ind w:firstLine="560" w:firstLineChars="200"/>
        <w:rPr>
          <w:rFonts w:eastAsia="仿宋"/>
          <w:sz w:val="28"/>
          <w:szCs w:val="20"/>
        </w:rPr>
      </w:pPr>
      <w:r>
        <w:rPr>
          <w:rFonts w:eastAsia="仿宋"/>
          <w:sz w:val="28"/>
          <w:szCs w:val="20"/>
        </w:rPr>
        <w:t>根据发生突发环境事件的可能性大小、紧急程度以及采取的响应措施</w:t>
      </w:r>
      <w:r>
        <w:rPr>
          <w:rFonts w:hint="eastAsia" w:eastAsia="仿宋"/>
          <w:sz w:val="28"/>
          <w:szCs w:val="20"/>
          <w:lang w:eastAsia="zh-CN"/>
        </w:rPr>
        <w:t>，</w:t>
      </w:r>
      <w:r>
        <w:rPr>
          <w:rFonts w:eastAsia="仿宋"/>
          <w:sz w:val="28"/>
          <w:szCs w:val="20"/>
        </w:rPr>
        <w:t>将企业内部预警分为</w:t>
      </w:r>
      <w:r>
        <w:rPr>
          <w:rFonts w:hint="eastAsia" w:eastAsia="仿宋"/>
          <w:sz w:val="28"/>
          <w:szCs w:val="20"/>
          <w:lang w:val="en-US" w:eastAsia="zh-CN"/>
        </w:rPr>
        <w:t>蓝色、</w:t>
      </w:r>
      <w:r>
        <w:rPr>
          <w:rFonts w:eastAsia="仿宋"/>
          <w:sz w:val="28"/>
          <w:szCs w:val="20"/>
        </w:rPr>
        <w:t>橙色和红色预警。</w:t>
      </w:r>
    </w:p>
    <w:p w14:paraId="33D24F03">
      <w:pPr>
        <w:spacing w:line="240" w:lineRule="auto"/>
        <w:ind w:firstLine="560" w:firstLineChars="200"/>
        <w:rPr>
          <w:rFonts w:hint="eastAsia" w:eastAsia="仿宋"/>
          <w:sz w:val="28"/>
          <w:szCs w:val="20"/>
          <w:lang w:val="en-US" w:eastAsia="zh-CN"/>
        </w:rPr>
      </w:pPr>
      <w:r>
        <w:rPr>
          <w:rFonts w:hint="eastAsia" w:eastAsia="仿宋"/>
          <w:sz w:val="28"/>
          <w:szCs w:val="20"/>
          <w:lang w:val="en-US" w:eastAsia="zh-CN"/>
        </w:rPr>
        <w:t>本公司预警分级的原则、情景、内容和要求见下表。</w:t>
      </w:r>
    </w:p>
    <w:p w14:paraId="3AA36230">
      <w:pPr>
        <w:widowControl w:val="0"/>
        <w:bidi w:val="0"/>
        <w:spacing w:line="360" w:lineRule="auto"/>
        <w:jc w:val="center"/>
        <w:rPr>
          <w:rFonts w:hint="eastAsia" w:ascii="Times New Roman" w:hAnsi="Times New Roman" w:eastAsia="黑体" w:cs="Times New Roman"/>
          <w:kern w:val="2"/>
          <w:sz w:val="24"/>
          <w:szCs w:val="24"/>
          <w:lang w:val="en-US" w:eastAsia="zh-CN" w:bidi="ar-SA"/>
        </w:rPr>
      </w:pPr>
      <w:r>
        <w:rPr>
          <w:rFonts w:ascii="Times New Roman" w:hAnsi="Times New Roman" w:eastAsia="黑体" w:cs="Times New Roman"/>
          <w:kern w:val="2"/>
          <w:sz w:val="24"/>
          <w:szCs w:val="24"/>
          <w:lang w:val="en-US" w:eastAsia="zh-CN" w:bidi="ar-SA"/>
        </w:rPr>
        <w:t xml:space="preserve">表 </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STYLEREF 2 \s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5.2</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SEQ 表 \* ARABIC \s 2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 xml:space="preserve">  预警分级一览表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399"/>
        <w:gridCol w:w="2919"/>
        <w:gridCol w:w="1605"/>
        <w:gridCol w:w="1721"/>
      </w:tblGrid>
      <w:tr w14:paraId="26B07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894" w:type="dxa"/>
            <w:vAlign w:val="center"/>
          </w:tcPr>
          <w:p w14:paraId="7C002192">
            <w:pPr>
              <w:spacing w:line="240" w:lineRule="auto"/>
              <w:ind w:firstLine="0"/>
              <w:jc w:val="center"/>
              <w:rPr>
                <w:rFonts w:hint="default" w:eastAsia="仿宋"/>
                <w:b/>
                <w:bCs/>
                <w:sz w:val="24"/>
                <w:szCs w:val="24"/>
                <w:vertAlign w:val="baseline"/>
                <w:lang w:val="en-US" w:eastAsia="zh-CN"/>
              </w:rPr>
            </w:pPr>
            <w:r>
              <w:rPr>
                <w:rFonts w:hint="eastAsia" w:eastAsia="仿宋"/>
                <w:b/>
                <w:bCs/>
                <w:sz w:val="24"/>
                <w:szCs w:val="24"/>
                <w:vertAlign w:val="baseline"/>
                <w:lang w:val="en-US" w:eastAsia="zh-CN"/>
              </w:rPr>
              <w:t>预警分级</w:t>
            </w:r>
          </w:p>
        </w:tc>
        <w:tc>
          <w:tcPr>
            <w:tcW w:w="1426" w:type="dxa"/>
            <w:vAlign w:val="center"/>
          </w:tcPr>
          <w:p w14:paraId="647A1DFB">
            <w:pPr>
              <w:spacing w:line="240" w:lineRule="auto"/>
              <w:ind w:firstLine="0"/>
              <w:jc w:val="center"/>
              <w:rPr>
                <w:rFonts w:hint="default" w:eastAsia="仿宋"/>
                <w:b/>
                <w:bCs/>
                <w:sz w:val="24"/>
                <w:szCs w:val="24"/>
                <w:vertAlign w:val="baseline"/>
                <w:lang w:val="en-US" w:eastAsia="zh-CN"/>
              </w:rPr>
            </w:pPr>
            <w:r>
              <w:rPr>
                <w:rFonts w:hint="eastAsia" w:eastAsia="仿宋"/>
                <w:b/>
                <w:bCs/>
                <w:sz w:val="24"/>
                <w:szCs w:val="24"/>
                <w:vertAlign w:val="baseline"/>
                <w:lang w:val="en-US" w:eastAsia="zh-CN"/>
              </w:rPr>
              <w:t>原则</w:t>
            </w:r>
          </w:p>
        </w:tc>
        <w:tc>
          <w:tcPr>
            <w:tcW w:w="3000" w:type="dxa"/>
            <w:vAlign w:val="center"/>
          </w:tcPr>
          <w:p w14:paraId="35F14A93">
            <w:pPr>
              <w:spacing w:line="240" w:lineRule="auto"/>
              <w:ind w:firstLine="0"/>
              <w:jc w:val="center"/>
              <w:rPr>
                <w:rFonts w:hint="default" w:eastAsia="仿宋"/>
                <w:b/>
                <w:bCs/>
                <w:sz w:val="24"/>
                <w:szCs w:val="24"/>
                <w:vertAlign w:val="baseline"/>
                <w:lang w:val="en-US" w:eastAsia="zh-CN"/>
              </w:rPr>
            </w:pPr>
            <w:r>
              <w:rPr>
                <w:rFonts w:hint="eastAsia" w:eastAsia="仿宋"/>
                <w:b/>
                <w:bCs/>
                <w:sz w:val="24"/>
                <w:szCs w:val="24"/>
                <w:vertAlign w:val="baseline"/>
                <w:lang w:val="en-US" w:eastAsia="zh-CN"/>
              </w:rPr>
              <w:t>情景</w:t>
            </w:r>
          </w:p>
        </w:tc>
        <w:tc>
          <w:tcPr>
            <w:tcW w:w="1640" w:type="dxa"/>
            <w:vAlign w:val="center"/>
          </w:tcPr>
          <w:p w14:paraId="1EE19237">
            <w:pPr>
              <w:spacing w:line="240" w:lineRule="auto"/>
              <w:ind w:firstLine="0"/>
              <w:jc w:val="center"/>
              <w:rPr>
                <w:rFonts w:hint="default" w:eastAsia="仿宋"/>
                <w:b/>
                <w:bCs/>
                <w:sz w:val="24"/>
                <w:szCs w:val="24"/>
                <w:vertAlign w:val="baseline"/>
                <w:lang w:val="en-US" w:eastAsia="zh-CN"/>
              </w:rPr>
            </w:pPr>
            <w:r>
              <w:rPr>
                <w:rFonts w:hint="eastAsia" w:eastAsia="仿宋"/>
                <w:b/>
                <w:bCs/>
                <w:sz w:val="24"/>
                <w:szCs w:val="24"/>
                <w:vertAlign w:val="baseline"/>
                <w:lang w:val="en-US" w:eastAsia="zh-CN"/>
              </w:rPr>
              <w:t>预警内容</w:t>
            </w:r>
          </w:p>
        </w:tc>
        <w:tc>
          <w:tcPr>
            <w:tcW w:w="1761" w:type="dxa"/>
            <w:vAlign w:val="center"/>
          </w:tcPr>
          <w:p w14:paraId="558467C2">
            <w:pPr>
              <w:spacing w:line="240" w:lineRule="auto"/>
              <w:ind w:firstLine="0"/>
              <w:jc w:val="center"/>
              <w:rPr>
                <w:rFonts w:hint="default" w:eastAsia="仿宋"/>
                <w:b/>
                <w:bCs/>
                <w:sz w:val="24"/>
                <w:szCs w:val="24"/>
                <w:vertAlign w:val="baseline"/>
                <w:lang w:val="en-US" w:eastAsia="zh-CN"/>
              </w:rPr>
            </w:pPr>
            <w:r>
              <w:rPr>
                <w:rFonts w:hint="eastAsia" w:eastAsia="仿宋"/>
                <w:b/>
                <w:bCs/>
                <w:sz w:val="24"/>
                <w:szCs w:val="24"/>
                <w:vertAlign w:val="baseline"/>
                <w:lang w:val="en-US" w:eastAsia="zh-CN"/>
              </w:rPr>
              <w:t>预警要求</w:t>
            </w:r>
          </w:p>
        </w:tc>
      </w:tr>
      <w:tr w14:paraId="321FA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97C87A2">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蓝色</w:t>
            </w:r>
          </w:p>
        </w:tc>
        <w:tc>
          <w:tcPr>
            <w:tcW w:w="1426" w:type="dxa"/>
            <w:vAlign w:val="center"/>
          </w:tcPr>
          <w:p w14:paraId="30E17030">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接到报警时事故未发生的应急响应，企业最终只启动了橙色预警，并未启动应急处置。</w:t>
            </w:r>
          </w:p>
        </w:tc>
        <w:tc>
          <w:tcPr>
            <w:tcW w:w="3000" w:type="dxa"/>
            <w:vAlign w:val="center"/>
          </w:tcPr>
          <w:p w14:paraId="353F8468">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（1）</w:t>
            </w:r>
            <w:r>
              <w:rPr>
                <w:rFonts w:hint="default" w:eastAsia="仿宋"/>
                <w:sz w:val="24"/>
                <w:szCs w:val="24"/>
                <w:vertAlign w:val="baseline"/>
                <w:lang w:val="en-US" w:eastAsia="zh-CN"/>
              </w:rPr>
              <w:t>监测发现超标排放</w:t>
            </w:r>
            <w:r>
              <w:rPr>
                <w:rFonts w:hint="eastAsia" w:eastAsia="仿宋"/>
                <w:sz w:val="24"/>
                <w:szCs w:val="24"/>
                <w:vertAlign w:val="baseline"/>
                <w:lang w:val="en-US" w:eastAsia="zh-CN"/>
              </w:rPr>
              <w:t>；（2）</w:t>
            </w:r>
            <w:r>
              <w:rPr>
                <w:rFonts w:hint="default" w:eastAsia="仿宋"/>
                <w:sz w:val="24"/>
                <w:szCs w:val="24"/>
                <w:vertAlign w:val="baseline"/>
                <w:lang w:val="en-US" w:eastAsia="zh-CN"/>
              </w:rPr>
              <w:t>接到有关主管部门通知企业可能出现非正常排放情况</w:t>
            </w:r>
            <w:r>
              <w:rPr>
                <w:rFonts w:hint="eastAsia" w:eastAsia="仿宋"/>
                <w:sz w:val="24"/>
                <w:szCs w:val="24"/>
                <w:vertAlign w:val="baseline"/>
                <w:lang w:val="en-US" w:eastAsia="zh-CN"/>
              </w:rPr>
              <w:t>；（3）</w:t>
            </w:r>
            <w:r>
              <w:rPr>
                <w:rFonts w:hint="default" w:eastAsia="仿宋"/>
                <w:sz w:val="24"/>
                <w:szCs w:val="24"/>
                <w:vertAlign w:val="baseline"/>
                <w:lang w:val="en-US" w:eastAsia="zh-CN"/>
              </w:rPr>
              <w:t>周边企业发生火灾爆炸事件时，可能影响到本厂区，导致多米诺效应（连锁反应）时</w:t>
            </w:r>
            <w:r>
              <w:rPr>
                <w:rFonts w:hint="eastAsia" w:eastAsia="仿宋"/>
                <w:sz w:val="24"/>
                <w:szCs w:val="24"/>
                <w:vertAlign w:val="baseline"/>
                <w:lang w:val="en-US" w:eastAsia="zh-CN"/>
              </w:rPr>
              <w:t>；（4）</w:t>
            </w:r>
            <w:r>
              <w:rPr>
                <w:rFonts w:hint="default" w:eastAsia="仿宋"/>
                <w:sz w:val="24"/>
                <w:szCs w:val="24"/>
                <w:vertAlign w:val="baseline"/>
                <w:lang w:val="en-US" w:eastAsia="zh-CN"/>
              </w:rPr>
              <w:t>政府部门发布极端天气和自然灾害预警信息时</w:t>
            </w:r>
          </w:p>
        </w:tc>
        <w:tc>
          <w:tcPr>
            <w:tcW w:w="1640" w:type="dxa"/>
            <w:vAlign w:val="center"/>
          </w:tcPr>
          <w:p w14:paraId="552B837C">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事件类别、可能影响范围及时间、警示事项、应当采取的措施等</w:t>
            </w:r>
          </w:p>
        </w:tc>
        <w:tc>
          <w:tcPr>
            <w:tcW w:w="1761" w:type="dxa"/>
            <w:vAlign w:val="center"/>
          </w:tcPr>
          <w:p w14:paraId="1D0A3AAD">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应急物资及人员到位，一旦发生现场级事件，立即启动三级应急响应。</w:t>
            </w:r>
          </w:p>
        </w:tc>
      </w:tr>
      <w:tr w14:paraId="2C293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699FB7F">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橙色</w:t>
            </w:r>
          </w:p>
        </w:tc>
        <w:tc>
          <w:tcPr>
            <w:tcW w:w="1426" w:type="dxa"/>
            <w:vAlign w:val="center"/>
          </w:tcPr>
          <w:p w14:paraId="4A7F1A45">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接到报警时已发生现场级环境事件，或由蓝色预警升级为橙色预警，即启动了三级应急响应。</w:t>
            </w:r>
          </w:p>
        </w:tc>
        <w:tc>
          <w:tcPr>
            <w:tcW w:w="3000" w:type="dxa"/>
            <w:vAlign w:val="center"/>
          </w:tcPr>
          <w:p w14:paraId="432814AA">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（1）由蓝色预警升级为橙色预警；（2）接警时已发生小规模泄漏、火灾/爆炸（未次生消防废水）等生产安全事故；（3）接警时已发生污染治污设施故障事故。</w:t>
            </w:r>
          </w:p>
        </w:tc>
        <w:tc>
          <w:tcPr>
            <w:tcW w:w="1640" w:type="dxa"/>
            <w:vAlign w:val="center"/>
          </w:tcPr>
          <w:p w14:paraId="398684FA">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事件类别、可能影响范围及时间、警示事项、应当采取的措施等</w:t>
            </w:r>
          </w:p>
        </w:tc>
        <w:tc>
          <w:tcPr>
            <w:tcW w:w="1761" w:type="dxa"/>
            <w:vAlign w:val="center"/>
          </w:tcPr>
          <w:p w14:paraId="1B8EA303">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应急物资及人员到位，一旦发生公司级事件，立即启动二级应急响应。</w:t>
            </w:r>
          </w:p>
        </w:tc>
      </w:tr>
      <w:tr w14:paraId="14CC3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17273761">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红色</w:t>
            </w:r>
          </w:p>
        </w:tc>
        <w:tc>
          <w:tcPr>
            <w:tcW w:w="1426" w:type="dxa"/>
            <w:vAlign w:val="center"/>
          </w:tcPr>
          <w:p w14:paraId="1D3B5F35">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接到报警时已发生公司级环境事件，或由橙色预警升级为红色预警，即启动了二级应急响应。</w:t>
            </w:r>
          </w:p>
        </w:tc>
        <w:tc>
          <w:tcPr>
            <w:tcW w:w="3000" w:type="dxa"/>
            <w:vAlign w:val="center"/>
          </w:tcPr>
          <w:p w14:paraId="67237E24">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（1）由橙色预警升级为红色预警；（2）接警时已发生大规模泄漏、火灾/爆炸（次生消防废水）等生产安全事故。</w:t>
            </w:r>
          </w:p>
        </w:tc>
        <w:tc>
          <w:tcPr>
            <w:tcW w:w="1640" w:type="dxa"/>
            <w:vAlign w:val="center"/>
          </w:tcPr>
          <w:p w14:paraId="6F6DFEEE">
            <w:pPr>
              <w:spacing w:line="240" w:lineRule="auto"/>
              <w:ind w:firstLine="0"/>
              <w:jc w:val="center"/>
              <w:rPr>
                <w:rFonts w:hint="default" w:eastAsia="仿宋"/>
                <w:sz w:val="24"/>
                <w:szCs w:val="24"/>
                <w:vertAlign w:val="baseline"/>
                <w:lang w:val="en-US" w:eastAsia="zh-CN"/>
              </w:rPr>
            </w:pPr>
            <w:r>
              <w:rPr>
                <w:rFonts w:hint="default" w:eastAsia="仿宋"/>
                <w:sz w:val="24"/>
                <w:szCs w:val="24"/>
                <w:vertAlign w:val="baseline"/>
                <w:lang w:val="en-US" w:eastAsia="zh-CN"/>
              </w:rPr>
              <w:t>事件类别、可能影响范围及时间、警示事项、应当采取的措施等</w:t>
            </w:r>
          </w:p>
        </w:tc>
        <w:tc>
          <w:tcPr>
            <w:tcW w:w="1761" w:type="dxa"/>
            <w:vAlign w:val="center"/>
          </w:tcPr>
          <w:p w14:paraId="4621B731">
            <w:pPr>
              <w:spacing w:line="240" w:lineRule="auto"/>
              <w:ind w:firstLine="0"/>
              <w:jc w:val="center"/>
              <w:rPr>
                <w:rFonts w:hint="default" w:eastAsia="仿宋"/>
                <w:sz w:val="24"/>
                <w:szCs w:val="24"/>
                <w:vertAlign w:val="baseline"/>
                <w:lang w:val="en-US" w:eastAsia="zh-CN"/>
              </w:rPr>
            </w:pPr>
            <w:r>
              <w:rPr>
                <w:rFonts w:hint="eastAsia" w:eastAsia="仿宋"/>
                <w:sz w:val="24"/>
                <w:szCs w:val="24"/>
                <w:vertAlign w:val="baseline"/>
                <w:lang w:val="en-US" w:eastAsia="zh-CN"/>
              </w:rPr>
              <w:t>联络政府管理部门，一旦发生社会级事件，立即启动一级应急响应。</w:t>
            </w:r>
          </w:p>
        </w:tc>
      </w:tr>
    </w:tbl>
    <w:p w14:paraId="6985904E">
      <w:pPr>
        <w:pStyle w:val="4"/>
        <w:numPr>
          <w:ilvl w:val="2"/>
          <w:numId w:val="1"/>
        </w:numPr>
        <w:bidi w:val="0"/>
        <w:ind w:left="709" w:leftChars="0" w:hanging="709" w:firstLineChars="0"/>
        <w:rPr>
          <w:rFonts w:hint="default" w:ascii="Times New Roman" w:hAnsi="Times New Roman" w:cs="Times New Roman"/>
          <w:lang w:val="en-US" w:eastAsia="zh-CN"/>
        </w:rPr>
      </w:pPr>
      <w:r>
        <w:rPr>
          <w:rFonts w:hint="eastAsia" w:ascii="Times New Roman" w:hAnsi="Times New Roman" w:cs="Times New Roman"/>
          <w:lang w:val="en-US" w:eastAsia="zh-CN"/>
        </w:rPr>
        <w:t>预警研判</w:t>
      </w:r>
    </w:p>
    <w:p w14:paraId="369962DC">
      <w:pPr>
        <w:bidi w:val="0"/>
        <w:spacing w:line="240" w:lineRule="auto"/>
        <w:ind w:firstLine="560" w:firstLineChars="200"/>
        <w:rPr>
          <w:rFonts w:eastAsia="仿宋"/>
          <w:sz w:val="28"/>
          <w:szCs w:val="20"/>
        </w:rPr>
      </w:pPr>
      <w:r>
        <w:rPr>
          <w:rFonts w:hint="eastAsia" w:eastAsia="仿宋"/>
          <w:sz w:val="28"/>
          <w:szCs w:val="20"/>
          <w:lang w:val="en-US" w:eastAsia="zh-CN"/>
        </w:rPr>
        <w:t>应急指挥办公室</w:t>
      </w:r>
      <w:r>
        <w:rPr>
          <w:rFonts w:eastAsia="仿宋"/>
          <w:sz w:val="28"/>
          <w:szCs w:val="20"/>
        </w:rPr>
        <w:t>在接到警报时，应先对报警信息进行初步的研判，若确定为假警，针对假警的内容进行相应的信息处置；若确定报警信息如实，则上报应急指挥部，应急指挥部组织有关部门和专家，根据预报信息</w:t>
      </w:r>
      <w:r>
        <w:rPr>
          <w:rFonts w:hint="eastAsia" w:eastAsia="仿宋"/>
          <w:sz w:val="28"/>
          <w:szCs w:val="20"/>
          <w:lang w:val="en-US" w:eastAsia="zh-CN"/>
        </w:rPr>
        <w:t>分析</w:t>
      </w:r>
      <w:r>
        <w:rPr>
          <w:rFonts w:eastAsia="仿宋"/>
          <w:sz w:val="28"/>
          <w:szCs w:val="20"/>
        </w:rPr>
        <w:t>对该事件的危害程度、紧急程度和发展态势进行会商初判，必要时可同时安排人员进行先期处置，采取相应的防范措施，避免事态进一步恶化。</w:t>
      </w:r>
    </w:p>
    <w:p w14:paraId="76DE9240">
      <w:pPr>
        <w:pStyle w:val="4"/>
        <w:numPr>
          <w:ilvl w:val="2"/>
          <w:numId w:val="1"/>
        </w:numPr>
        <w:bidi w:val="0"/>
        <w:ind w:left="709" w:leftChars="0" w:hanging="709" w:firstLineChars="0"/>
        <w:rPr>
          <w:rFonts w:hint="default" w:ascii="Times New Roman" w:hAnsi="Times New Roman" w:cs="Times New Roman"/>
          <w:lang w:val="en-US" w:eastAsia="zh-CN"/>
        </w:rPr>
      </w:pPr>
      <w:r>
        <w:rPr>
          <w:rFonts w:hint="eastAsia" w:ascii="Times New Roman" w:hAnsi="Times New Roman" w:cs="Times New Roman"/>
          <w:lang w:val="en-US" w:eastAsia="zh-CN"/>
        </w:rPr>
        <w:t>发布预警和预警行动</w:t>
      </w:r>
    </w:p>
    <w:p w14:paraId="20D51591">
      <w:pPr>
        <w:bidi w:val="0"/>
        <w:spacing w:line="240" w:lineRule="auto"/>
        <w:ind w:firstLine="560" w:firstLineChars="200"/>
        <w:rPr>
          <w:rFonts w:eastAsia="仿宋"/>
          <w:sz w:val="28"/>
          <w:szCs w:val="20"/>
        </w:rPr>
      </w:pPr>
      <w:r>
        <w:rPr>
          <w:rFonts w:hint="eastAsia" w:eastAsia="仿宋"/>
          <w:sz w:val="28"/>
          <w:szCs w:val="20"/>
          <w:lang w:val="en-US" w:eastAsia="zh-CN"/>
        </w:rPr>
        <w:t>应急指挥办公室</w:t>
      </w:r>
      <w:r>
        <w:rPr>
          <w:rFonts w:eastAsia="仿宋"/>
          <w:sz w:val="28"/>
          <w:szCs w:val="20"/>
        </w:rPr>
        <w:t>明确预警信息后，发布预警，并采取行动对事态进行控制。预警信息可通过</w:t>
      </w:r>
      <w:r>
        <w:rPr>
          <w:rFonts w:hint="eastAsia" w:eastAsia="仿宋"/>
          <w:sz w:val="28"/>
          <w:szCs w:val="20"/>
        </w:rPr>
        <w:t>对讲机</w:t>
      </w:r>
      <w:r>
        <w:rPr>
          <w:rFonts w:eastAsia="仿宋"/>
          <w:sz w:val="28"/>
          <w:szCs w:val="20"/>
        </w:rPr>
        <w:t>、微信、手机</w:t>
      </w:r>
      <w:r>
        <w:rPr>
          <w:rFonts w:hint="eastAsia" w:eastAsia="仿宋"/>
          <w:sz w:val="28"/>
          <w:szCs w:val="20"/>
        </w:rPr>
        <w:t>通话、</w:t>
      </w:r>
      <w:r>
        <w:rPr>
          <w:rFonts w:eastAsia="仿宋"/>
          <w:sz w:val="28"/>
          <w:szCs w:val="20"/>
        </w:rPr>
        <w:t>短信、当面告知等渠道进行。</w:t>
      </w:r>
    </w:p>
    <w:p w14:paraId="755B4694">
      <w:pPr>
        <w:bidi w:val="0"/>
        <w:spacing w:line="240" w:lineRule="auto"/>
        <w:ind w:firstLine="560" w:firstLineChars="200"/>
        <w:rPr>
          <w:rFonts w:eastAsia="仿宋"/>
          <w:sz w:val="28"/>
          <w:szCs w:val="20"/>
        </w:rPr>
      </w:pPr>
      <w:r>
        <w:rPr>
          <w:rFonts w:eastAsia="仿宋"/>
          <w:sz w:val="28"/>
          <w:szCs w:val="20"/>
        </w:rPr>
        <w:t>发布预警应包括但不限于以下几点内容：（1）下达启动预案命令；（2）通知本预案涉及的相关人员进入待命状态做好应急准备；（3）对可能造成或已造成污染的源头加强监控或进行控制；（4）明确在应急人员未抵达事故现场时，事故现场负责人需根据不同的事故情景，组织对事态进行先期控制，核实可能造成污染的风险物质、种类和数量，避免事态进一步加剧；（5）调集应急物资和设备，做好应急保障；（6）做好事故信息上报和通报或相关准备工作</w:t>
      </w:r>
      <w:r>
        <w:rPr>
          <w:rFonts w:hint="eastAsia" w:eastAsia="仿宋"/>
          <w:sz w:val="28"/>
          <w:szCs w:val="20"/>
          <w:lang w:eastAsia="zh-CN"/>
        </w:rPr>
        <w:t>；</w:t>
      </w:r>
      <w:r>
        <w:rPr>
          <w:rFonts w:eastAsia="仿宋"/>
          <w:sz w:val="28"/>
          <w:szCs w:val="20"/>
        </w:rPr>
        <w:t>（7）做好协助政府疏散周边敏感受体准备工作；（8）做好开展应急监测的准备。</w:t>
      </w:r>
    </w:p>
    <w:p w14:paraId="4D9223B3">
      <w:pPr>
        <w:pStyle w:val="4"/>
        <w:numPr>
          <w:ilvl w:val="2"/>
          <w:numId w:val="1"/>
        </w:numPr>
        <w:bidi w:val="0"/>
        <w:ind w:left="709" w:leftChars="0" w:hanging="709" w:firstLineChars="0"/>
        <w:rPr>
          <w:rFonts w:hint="eastAsia" w:ascii="Times New Roman" w:hAnsi="Times New Roman" w:cs="Times New Roman"/>
          <w:lang w:val="en-US" w:eastAsia="zh-CN"/>
        </w:rPr>
      </w:pPr>
      <w:r>
        <w:rPr>
          <w:rFonts w:hint="eastAsia" w:ascii="Times New Roman" w:hAnsi="Times New Roman" w:cs="Times New Roman"/>
          <w:lang w:val="en-US" w:eastAsia="zh-CN"/>
        </w:rPr>
        <w:t>预警解除与升级</w:t>
      </w:r>
    </w:p>
    <w:p w14:paraId="73218064">
      <w:pPr>
        <w:bidi w:val="0"/>
        <w:spacing w:line="240" w:lineRule="auto"/>
        <w:ind w:firstLine="560" w:firstLineChars="200"/>
        <w:rPr>
          <w:rFonts w:hint="default" w:ascii="Times New Roman" w:hAnsi="Times New Roman" w:eastAsia="仿宋" w:cs="Times New Roman"/>
          <w:sz w:val="28"/>
          <w:szCs w:val="20"/>
          <w:lang w:val="en-US" w:eastAsia="zh-CN"/>
        </w:rPr>
      </w:pPr>
      <w:r>
        <w:rPr>
          <w:rFonts w:hint="default" w:ascii="Times New Roman" w:hAnsi="Times New Roman" w:eastAsia="仿宋" w:cs="Times New Roman"/>
          <w:sz w:val="28"/>
          <w:szCs w:val="20"/>
          <w:lang w:val="en-US" w:eastAsia="zh-CN"/>
        </w:rPr>
        <w:t>当突发环境事件的危险已经消除，经过评估确认，由应急指挥部适时下达预警解除指令，应急办公室将指令信息及时传达至各相关职能部门，分为以下三种情况：一是接到报警时事故未发生，发布了蓝色预警但未进行应急处置，预警解除。二是接到报警时已发生现场级事件，发布了橙色预警或蓝色预警升级为橙色预警，处置完成环境突发事件危险已经消除后预警解除（即应急终止）。三是接到报警时已发生公司级事件，发布了红色预警或橙色预警升级未红色预警，处置完成环境突发事件危险已经消除后预警解除（即应急终止）。为减化程序，一般预警解除即响应自动终止，响应终止即预警自动解除。</w:t>
      </w:r>
    </w:p>
    <w:p w14:paraId="4FD31A16">
      <w:pPr>
        <w:pStyle w:val="2"/>
        <w:numPr>
          <w:ilvl w:val="0"/>
          <w:numId w:val="1"/>
        </w:numPr>
        <w:bidi w:val="0"/>
        <w:ind w:left="425" w:leftChars="0" w:hanging="425" w:firstLineChars="0"/>
        <w:rPr>
          <w:rFonts w:hint="eastAsia" w:ascii="Times New Roman" w:hAnsi="Times New Roman" w:cs="Times New Roman"/>
          <w:lang w:val="en-US" w:eastAsia="zh-CN"/>
        </w:rPr>
      </w:pPr>
      <w:bookmarkStart w:id="56" w:name="_Toc23310"/>
      <w:r>
        <w:rPr>
          <w:rFonts w:hint="eastAsia" w:ascii="Times New Roman" w:hAnsi="Times New Roman" w:cs="Times New Roman"/>
          <w:lang w:val="en-US" w:eastAsia="zh-CN"/>
        </w:rPr>
        <w:t>信息报告</w:t>
      </w:r>
      <w:bookmarkEnd w:id="56"/>
    </w:p>
    <w:p w14:paraId="21DDDE09">
      <w:pPr>
        <w:pStyle w:val="3"/>
        <w:numPr>
          <w:ilvl w:val="1"/>
          <w:numId w:val="1"/>
        </w:numPr>
        <w:bidi w:val="0"/>
        <w:ind w:left="567" w:leftChars="0" w:hanging="567" w:firstLineChars="0"/>
        <w:rPr>
          <w:rFonts w:hint="eastAsia" w:ascii="Times New Roman" w:hAnsi="Times New Roman" w:cs="Times New Roman"/>
          <w:lang w:val="en-US" w:eastAsia="zh-CN"/>
        </w:rPr>
      </w:pPr>
      <w:bookmarkStart w:id="57" w:name="_Toc29644"/>
      <w:bookmarkStart w:id="58" w:name="_Toc22391"/>
      <w:bookmarkStart w:id="59" w:name="_Toc27948"/>
      <w:r>
        <w:rPr>
          <w:rFonts w:hint="eastAsia" w:ascii="Times New Roman" w:hAnsi="Times New Roman" w:cs="Times New Roman"/>
          <w:lang w:val="en-US" w:eastAsia="zh-CN"/>
        </w:rPr>
        <w:t>报警方式</w:t>
      </w:r>
      <w:bookmarkEnd w:id="57"/>
      <w:bookmarkEnd w:id="58"/>
      <w:bookmarkEnd w:id="59"/>
    </w:p>
    <w:p w14:paraId="47869D78">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应急指挥办公室设在厂区办公室，为应急指挥部的办事机构。</w:t>
      </w:r>
    </w:p>
    <w:p w14:paraId="49E75EC3">
      <w:pPr>
        <w:ind w:firstLine="560" w:firstLineChars="200"/>
        <w:rPr>
          <w:rFonts w:hint="eastAsia" w:ascii="Times New Roman" w:hAnsi="Times New Roman" w:eastAsia="仿宋" w:cs="Times New Roman"/>
          <w:sz w:val="28"/>
          <w:szCs w:val="28"/>
          <w:highlight w:val="none"/>
          <w:lang w:eastAsia="zh-CN"/>
        </w:rPr>
      </w:pPr>
      <w:r>
        <w:rPr>
          <w:rFonts w:hint="eastAsia" w:ascii="Times New Roman" w:hAnsi="Times New Roman" w:eastAsia="仿宋" w:cs="Times New Roman"/>
          <w:sz w:val="28"/>
          <w:szCs w:val="28"/>
          <w:highlight w:val="none"/>
        </w:rPr>
        <w:t>联系人：</w:t>
      </w:r>
      <w:r>
        <w:rPr>
          <w:rFonts w:hint="eastAsia" w:ascii="Times New Roman" w:hAnsi="Times New Roman" w:eastAsia="仿宋" w:cs="Times New Roman"/>
          <w:szCs w:val="24"/>
          <w:highlight w:val="none"/>
          <w:lang w:val="en-US" w:eastAsia="zh-CN"/>
        </w:rPr>
        <w:t>贾忠炬</w:t>
      </w:r>
      <w:r>
        <w:rPr>
          <w:rFonts w:hint="eastAsia" w:ascii="Times New Roman" w:hAnsi="Times New Roman" w:eastAsia="仿宋" w:cs="Times New Roman"/>
          <w:sz w:val="28"/>
          <w:szCs w:val="28"/>
          <w:highlight w:val="none"/>
        </w:rPr>
        <w:t xml:space="preserve">  联系电话：</w:t>
      </w:r>
      <w:r>
        <w:rPr>
          <w:rFonts w:hint="eastAsia" w:ascii="宋体" w:hAnsi="宋体" w:eastAsia="宋体" w:cs="宋体"/>
          <w:color w:val="000000"/>
          <w:kern w:val="0"/>
          <w:sz w:val="24"/>
          <w:szCs w:val="24"/>
          <w:lang w:val="en-US" w:eastAsia="zh-CN" w:bidi="ar"/>
        </w:rPr>
        <w:t>13164069150</w:t>
      </w:r>
    </w:p>
    <w:p w14:paraId="6F838E46">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险情发现者可拨打上述电话报警。</w:t>
      </w:r>
    </w:p>
    <w:p w14:paraId="5C5FC640">
      <w:pPr>
        <w:pStyle w:val="3"/>
        <w:numPr>
          <w:ilvl w:val="1"/>
          <w:numId w:val="1"/>
        </w:numPr>
        <w:bidi w:val="0"/>
        <w:ind w:left="567" w:leftChars="0" w:hanging="567" w:firstLineChars="0"/>
        <w:rPr>
          <w:rFonts w:hint="eastAsia" w:ascii="Times New Roman" w:hAnsi="Times New Roman" w:cs="Times New Roman"/>
          <w:lang w:val="en-US" w:eastAsia="zh-CN"/>
        </w:rPr>
      </w:pPr>
      <w:bookmarkStart w:id="60" w:name="_Toc20667"/>
      <w:bookmarkStart w:id="61" w:name="_Toc4445"/>
      <w:bookmarkStart w:id="62" w:name="_Toc28591"/>
      <w:r>
        <w:rPr>
          <w:rFonts w:hint="eastAsia" w:ascii="Times New Roman" w:hAnsi="Times New Roman" w:cs="Times New Roman"/>
          <w:lang w:val="en-US" w:eastAsia="zh-CN"/>
        </w:rPr>
        <w:t>信息报告与处置</w:t>
      </w:r>
      <w:bookmarkEnd w:id="60"/>
      <w:bookmarkEnd w:id="61"/>
      <w:bookmarkEnd w:id="62"/>
    </w:p>
    <w:p w14:paraId="30EEA54A">
      <w:pPr>
        <w:pStyle w:val="4"/>
        <w:numPr>
          <w:ilvl w:val="2"/>
          <w:numId w:val="1"/>
        </w:numPr>
        <w:bidi w:val="0"/>
        <w:ind w:left="709" w:leftChars="0" w:hanging="709" w:firstLineChars="0"/>
        <w:rPr>
          <w:rFonts w:hint="eastAsia" w:ascii="Times New Roman" w:hAnsi="Times New Roman" w:cs="Times New Roman"/>
          <w:lang w:val="en-US" w:eastAsia="zh-CN"/>
        </w:rPr>
      </w:pPr>
      <w:bookmarkStart w:id="63" w:name="_Toc14009"/>
      <w:bookmarkStart w:id="64" w:name="_Toc14628"/>
      <w:r>
        <w:rPr>
          <w:rFonts w:hint="eastAsia" w:ascii="Times New Roman" w:hAnsi="Times New Roman" w:cs="Times New Roman"/>
          <w:lang w:val="en-US" w:eastAsia="zh-CN"/>
        </w:rPr>
        <w:t>企业内部报告</w:t>
      </w:r>
      <w:bookmarkEnd w:id="63"/>
      <w:bookmarkEnd w:id="64"/>
    </w:p>
    <w:p w14:paraId="56864188">
      <w:pPr>
        <w:ind w:firstLine="560" w:firstLineChars="200"/>
        <w:rPr>
          <w:rFonts w:hint="eastAsia" w:ascii="Times New Roman" w:hAnsi="Times New Roman" w:eastAsia="仿宋" w:cs="Times New Roman"/>
          <w:sz w:val="28"/>
          <w:szCs w:val="28"/>
        </w:rPr>
      </w:pPr>
      <w:bookmarkStart w:id="65" w:name="_Toc535089138"/>
      <w:bookmarkStart w:id="66" w:name="_Toc1490906"/>
      <w:bookmarkStart w:id="67" w:name="_Toc1639809"/>
      <w:r>
        <w:rPr>
          <w:rFonts w:hint="eastAsia" w:ascii="Times New Roman" w:hAnsi="Times New Roman" w:eastAsia="仿宋" w:cs="Times New Roman"/>
          <w:sz w:val="28"/>
          <w:szCs w:val="28"/>
        </w:rPr>
        <w:t>当班人员发现险情或判断可能发生险情后，应立即向车间负责人或者应急指挥办公室以电话形式报告或者当面报告，报告内容包括险情位置、险情类型、起因等。</w:t>
      </w:r>
    </w:p>
    <w:p w14:paraId="3CC04A56">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应急指挥办公室接到险情报警后，立即核查事件详情并通报事故发生部门，同时将信息上报总指挥。总指挥根据事态发展，发布预警信息、应急预案启动指令，并由应急指挥办公室将信息传递给各应急队伍及各部门，做好应急准备。</w:t>
      </w:r>
    </w:p>
    <w:bookmarkEnd w:id="65"/>
    <w:bookmarkEnd w:id="66"/>
    <w:bookmarkEnd w:id="67"/>
    <w:p w14:paraId="61FFA8CB">
      <w:pPr>
        <w:pStyle w:val="4"/>
        <w:numPr>
          <w:ilvl w:val="2"/>
          <w:numId w:val="1"/>
        </w:numPr>
        <w:bidi w:val="0"/>
        <w:ind w:left="709" w:leftChars="0" w:hanging="709" w:firstLineChars="0"/>
        <w:rPr>
          <w:rFonts w:hint="eastAsia" w:ascii="Times New Roman" w:hAnsi="Times New Roman" w:cs="Times New Roman"/>
          <w:lang w:val="en-US" w:eastAsia="zh-CN"/>
        </w:rPr>
      </w:pPr>
      <w:bookmarkStart w:id="68" w:name="_Toc15507"/>
      <w:bookmarkStart w:id="69" w:name="_Toc32261"/>
      <w:r>
        <w:rPr>
          <w:rFonts w:hint="eastAsia" w:ascii="Times New Roman" w:hAnsi="Times New Roman" w:cs="Times New Roman"/>
          <w:lang w:val="en-US" w:eastAsia="zh-CN"/>
        </w:rPr>
        <w:t>企业外部报告-信息上报</w:t>
      </w:r>
      <w:bookmarkEnd w:id="68"/>
      <w:bookmarkEnd w:id="69"/>
    </w:p>
    <w:p w14:paraId="3E47C987">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（1）上报程序及责任人</w:t>
      </w:r>
    </w:p>
    <w:p w14:paraId="4BDB614F">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当应急总指挥判定启动社会级应急响应或红色预警时，应立即向滨海新区生态环境局公共管理办公室上报，上报责任人为应急指挥部总指挥，报告内容包括伤亡人员、发生事故时间、地点、原因等事故情况，以及现场先期处置内容及效果，同时指挥应急处置小组按照本预案进行先期处置工作。待上级部门应急力量到达后，应急总指挥接受上级部门的指挥，配合上级部门应急要求开展组织现场应急处置工作。</w:t>
      </w:r>
    </w:p>
    <w:p w14:paraId="65A40F72">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突发环境事件应急终止后，企业应按照滨海新区生态环境局要求，以书面形式上报事故及应急情况。</w:t>
      </w:r>
    </w:p>
    <w:p w14:paraId="5DEC48F1">
      <w:pPr>
        <w:ind w:firstLine="560" w:firstLineChars="200"/>
        <w:rPr>
          <w:rFonts w:hint="eastAsia"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rPr>
        <w:t>滨海新区生态环境局</w:t>
      </w:r>
      <w:r>
        <w:rPr>
          <w:rFonts w:hint="eastAsia" w:eastAsia="仿宋" w:cs="Times New Roman"/>
          <w:sz w:val="28"/>
          <w:szCs w:val="28"/>
          <w:highlight w:val="none"/>
          <w:lang w:eastAsia="zh-CN"/>
        </w:rPr>
        <w:t>：</w:t>
      </w:r>
      <w:r>
        <w:rPr>
          <w:rFonts w:hint="eastAsia" w:ascii="Times New Roman" w:hAnsi="Times New Roman" w:eastAsia="仿宋" w:cs="Times New Roman"/>
          <w:sz w:val="28"/>
          <w:szCs w:val="28"/>
          <w:highlight w:val="none"/>
        </w:rPr>
        <w:t>022-65369980</w:t>
      </w:r>
    </w:p>
    <w:p w14:paraId="7AFDAF2C">
      <w:pPr>
        <w:ind w:firstLine="560" w:firstLineChars="200"/>
        <w:rPr>
          <w:rFonts w:hint="eastAsia" w:ascii="Times New Roman" w:hAnsi="Times New Roman" w:eastAsia="仿宋" w:cs="Times New Roman"/>
          <w:sz w:val="28"/>
          <w:szCs w:val="28"/>
        </w:rPr>
      </w:pPr>
      <w:bookmarkStart w:id="70" w:name="_Toc1639810"/>
      <w:bookmarkStart w:id="71" w:name="_Toc535089139"/>
      <w:bookmarkStart w:id="72" w:name="_Toc1490907"/>
      <w:r>
        <w:rPr>
          <w:rFonts w:hint="eastAsia" w:ascii="Times New Roman" w:hAnsi="Times New Roman" w:eastAsia="仿宋" w:cs="Times New Roman"/>
          <w:sz w:val="28"/>
          <w:szCs w:val="28"/>
        </w:rPr>
        <w:t>（2）</w:t>
      </w:r>
      <w:bookmarkEnd w:id="70"/>
      <w:bookmarkEnd w:id="71"/>
      <w:bookmarkEnd w:id="72"/>
      <w:r>
        <w:rPr>
          <w:rFonts w:hint="eastAsia" w:ascii="Times New Roman" w:hAnsi="Times New Roman" w:eastAsia="仿宋" w:cs="Times New Roman"/>
          <w:sz w:val="28"/>
          <w:szCs w:val="28"/>
        </w:rPr>
        <w:t>报告内容及格式规范</w:t>
      </w:r>
    </w:p>
    <w:p w14:paraId="3B5FCEC8">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信息上报分为初报、续报以及处理结果报告：</w:t>
      </w:r>
    </w:p>
    <w:p w14:paraId="3FA4E71F">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1）初报应当报告突发环境事件的发生时间、地点、信息来源、事件起因和性质、基本过程、主要污染物和数量、人员受害情况、事件发展趋势、处置情况、拟采取的措施等初步情况。</w:t>
      </w:r>
    </w:p>
    <w:p w14:paraId="0B796B14">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2）续报应当在初报的基础上，报告有关处置进展情况。</w:t>
      </w:r>
    </w:p>
    <w:p w14:paraId="0BFE17EF">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3）处理结果报告应当在初报和续报的基础上，报告处理突发环境事件的措施、过程和结果，突发环境事件潜在或者间接危害以及损失、社会影响、处理后的遗留问题、责任追究等详细情况。</w:t>
      </w:r>
    </w:p>
    <w:p w14:paraId="7F5DF88E">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书面报告中应当说明突发环境事件报告单位、报告签发人、联系人及联系方式、事故的基本信息等内容，并尽可能提供地图、图片等资料。</w:t>
      </w:r>
    </w:p>
    <w:p w14:paraId="1B44F0A0">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（3）信息上报形式</w:t>
      </w:r>
    </w:p>
    <w:p w14:paraId="32A0CB47">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突发环境事件信息应当采用书面报告；情况紧急时，初报可通过电话报告，但应当及时补充书面报告。</w:t>
      </w:r>
    </w:p>
    <w:p w14:paraId="7787D968">
      <w:pPr>
        <w:pStyle w:val="4"/>
        <w:numPr>
          <w:ilvl w:val="2"/>
          <w:numId w:val="1"/>
        </w:numPr>
        <w:bidi w:val="0"/>
        <w:ind w:left="709" w:leftChars="0" w:hanging="709" w:firstLineChars="0"/>
        <w:rPr>
          <w:rFonts w:hint="default" w:ascii="Times New Roman" w:hAnsi="Times New Roman" w:cs="Times New Roman"/>
          <w:lang w:val="en-US" w:eastAsia="zh-CN"/>
        </w:rPr>
      </w:pPr>
      <w:bookmarkStart w:id="73" w:name="_Toc6658"/>
      <w:r>
        <w:rPr>
          <w:rFonts w:hint="eastAsia" w:ascii="Times New Roman" w:hAnsi="Times New Roman" w:cs="Times New Roman"/>
          <w:lang w:val="en-US" w:eastAsia="zh-CN"/>
        </w:rPr>
        <w:t>企业外部报告-周边企业通报</w:t>
      </w:r>
      <w:bookmarkEnd w:id="73"/>
    </w:p>
    <w:p w14:paraId="081C2BC8">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一旦发生事故可能对外界环境造成影响时，应立即以电话方式联系临近企业，告知事故及救援信息等内容，通报责任人为应急指挥办公室负责人。政府有关部门联系电话、相邻单位联系电话见下表。</w:t>
      </w:r>
    </w:p>
    <w:p w14:paraId="2AB4BDF3">
      <w:pPr>
        <w:widowControl/>
        <w:autoSpaceDE w:val="0"/>
        <w:autoSpaceDN w:val="0"/>
        <w:adjustRightInd w:val="0"/>
        <w:snapToGrid w:val="0"/>
        <w:spacing w:line="240" w:lineRule="auto"/>
        <w:ind w:firstLine="0"/>
        <w:jc w:val="center"/>
        <w:rPr>
          <w:rFonts w:hint="default" w:ascii="Times New Roman" w:hAnsi="Times New Roman" w:eastAsia="仿宋" w:cs="Times New Roman"/>
          <w:bCs/>
          <w:kern w:val="0"/>
          <w:sz w:val="28"/>
          <w:szCs w:val="28"/>
          <w:lang w:val="en-US" w:bidi="ar"/>
        </w:rPr>
      </w:pPr>
      <w:r>
        <w:rPr>
          <w:rFonts w:ascii="Times New Roman" w:hAnsi="Times New Roman" w:eastAsia="仿宋" w:cs="Times New Roman"/>
          <w:bCs/>
          <w:kern w:val="0"/>
          <w:sz w:val="28"/>
          <w:szCs w:val="28"/>
          <w:lang w:bidi="ar"/>
        </w:rPr>
        <w:t>表</w:t>
      </w:r>
      <w:r>
        <w:rPr>
          <w:rFonts w:hint="eastAsia" w:ascii="Times New Roman" w:hAnsi="Times New Roman" w:eastAsia="仿宋" w:cs="Times New Roman"/>
          <w:bCs/>
          <w:kern w:val="0"/>
          <w:sz w:val="28"/>
          <w:szCs w:val="28"/>
          <w:lang w:bidi="ar"/>
        </w:rPr>
        <w:t>6.</w:t>
      </w:r>
      <w:r>
        <w:rPr>
          <w:rFonts w:hint="eastAsia" w:ascii="Times New Roman" w:hAnsi="Times New Roman" w:eastAsia="仿宋" w:cs="Times New Roman"/>
          <w:bCs/>
          <w:kern w:val="0"/>
          <w:sz w:val="28"/>
          <w:szCs w:val="28"/>
          <w:lang w:val="en-US" w:eastAsia="zh-CN" w:bidi="ar"/>
        </w:rPr>
        <w:t>2</w:t>
      </w:r>
      <w:r>
        <w:rPr>
          <w:rFonts w:hint="eastAsia" w:ascii="Times New Roman" w:hAnsi="Times New Roman" w:eastAsia="仿宋" w:cs="Times New Roman"/>
          <w:bCs/>
          <w:kern w:val="0"/>
          <w:sz w:val="28"/>
          <w:szCs w:val="28"/>
          <w:lang w:bidi="ar"/>
        </w:rPr>
        <w:t>-1</w:t>
      </w:r>
      <w:r>
        <w:rPr>
          <w:rFonts w:ascii="Times New Roman" w:hAnsi="Times New Roman" w:eastAsia="仿宋" w:cs="Times New Roman"/>
          <w:bCs/>
          <w:kern w:val="0"/>
          <w:sz w:val="28"/>
          <w:szCs w:val="28"/>
          <w:lang w:bidi="ar"/>
        </w:rPr>
        <w:t xml:space="preserve">  </w:t>
      </w:r>
      <w:r>
        <w:rPr>
          <w:rFonts w:hint="eastAsia" w:ascii="Times New Roman" w:hAnsi="Times New Roman" w:eastAsia="仿宋" w:cs="Times New Roman"/>
          <w:bCs/>
          <w:kern w:val="0"/>
          <w:sz w:val="28"/>
          <w:szCs w:val="28"/>
          <w:lang w:val="en-US" w:eastAsia="zh-CN" w:bidi="ar"/>
        </w:rPr>
        <w:t>政府有关部门及相邻单位联系电话</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4485"/>
        <w:gridCol w:w="2864"/>
      </w:tblGrid>
      <w:tr w14:paraId="21665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tcBorders>
              <w:top w:val="single" w:color="auto" w:sz="12" w:space="0"/>
            </w:tcBorders>
            <w:noWrap w:val="0"/>
            <w:vAlign w:val="center"/>
          </w:tcPr>
          <w:p w14:paraId="20DFA2B6">
            <w:pPr>
              <w:autoSpaceDE w:val="0"/>
              <w:autoSpaceDN w:val="0"/>
              <w:adjustRightInd w:val="0"/>
              <w:spacing w:line="240" w:lineRule="auto"/>
              <w:ind w:firstLine="0"/>
              <w:jc w:val="center"/>
              <w:rPr>
                <w:rFonts w:ascii="Times New Roman" w:hAnsi="Times New Roman" w:eastAsia="仿宋" w:cs="Times New Roman"/>
                <w:b/>
                <w:bCs/>
                <w:szCs w:val="24"/>
                <w:highlight w:val="none"/>
              </w:rPr>
            </w:pPr>
            <w:r>
              <w:rPr>
                <w:rFonts w:hint="eastAsia" w:ascii="Times New Roman" w:hAnsi="Times New Roman" w:eastAsia="仿宋" w:cs="Times New Roman"/>
                <w:b/>
                <w:bCs/>
                <w:szCs w:val="24"/>
                <w:highlight w:val="none"/>
              </w:rPr>
              <w:t>序号</w:t>
            </w:r>
          </w:p>
        </w:tc>
        <w:tc>
          <w:tcPr>
            <w:tcW w:w="4485" w:type="dxa"/>
            <w:tcBorders>
              <w:top w:val="single" w:color="auto" w:sz="12" w:space="0"/>
            </w:tcBorders>
            <w:noWrap w:val="0"/>
            <w:vAlign w:val="center"/>
          </w:tcPr>
          <w:p w14:paraId="7AE27AC8">
            <w:pPr>
              <w:autoSpaceDE w:val="0"/>
              <w:autoSpaceDN w:val="0"/>
              <w:adjustRightInd w:val="0"/>
              <w:spacing w:line="240" w:lineRule="auto"/>
              <w:ind w:firstLine="0"/>
              <w:jc w:val="center"/>
              <w:rPr>
                <w:rFonts w:ascii="Times New Roman" w:hAnsi="Times New Roman" w:eastAsia="仿宋" w:cs="Times New Roman"/>
                <w:b/>
                <w:bCs/>
                <w:szCs w:val="24"/>
                <w:highlight w:val="none"/>
              </w:rPr>
            </w:pPr>
            <w:bookmarkStart w:id="74" w:name="_Hlk482624577"/>
            <w:r>
              <w:rPr>
                <w:rFonts w:hint="eastAsia" w:ascii="Times New Roman" w:hAnsi="Times New Roman" w:eastAsia="仿宋" w:cs="Times New Roman"/>
                <w:b/>
                <w:bCs/>
                <w:szCs w:val="24"/>
                <w:highlight w:val="none"/>
              </w:rPr>
              <w:t>值班单位</w:t>
            </w:r>
          </w:p>
        </w:tc>
        <w:tc>
          <w:tcPr>
            <w:tcW w:w="2864" w:type="dxa"/>
            <w:tcBorders>
              <w:top w:val="single" w:color="auto" w:sz="12" w:space="0"/>
            </w:tcBorders>
            <w:noWrap w:val="0"/>
            <w:vAlign w:val="center"/>
          </w:tcPr>
          <w:p w14:paraId="54CF7DA0">
            <w:pPr>
              <w:autoSpaceDE w:val="0"/>
              <w:autoSpaceDN w:val="0"/>
              <w:adjustRightInd w:val="0"/>
              <w:spacing w:line="240" w:lineRule="auto"/>
              <w:ind w:firstLine="0"/>
              <w:jc w:val="center"/>
              <w:rPr>
                <w:rFonts w:ascii="Times New Roman" w:hAnsi="Times New Roman" w:eastAsia="仿宋" w:cs="Times New Roman"/>
                <w:b/>
                <w:bCs/>
                <w:szCs w:val="24"/>
                <w:highlight w:val="none"/>
              </w:rPr>
            </w:pPr>
            <w:r>
              <w:rPr>
                <w:rFonts w:hint="eastAsia" w:ascii="Times New Roman" w:hAnsi="Times New Roman" w:eastAsia="仿宋" w:cs="Times New Roman"/>
                <w:b/>
                <w:bCs/>
                <w:szCs w:val="24"/>
                <w:highlight w:val="none"/>
              </w:rPr>
              <w:t>联系电话</w:t>
            </w:r>
          </w:p>
        </w:tc>
      </w:tr>
      <w:tr w14:paraId="1B109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170B5E97">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1</w:t>
            </w:r>
          </w:p>
        </w:tc>
        <w:tc>
          <w:tcPr>
            <w:tcW w:w="4485" w:type="dxa"/>
            <w:noWrap w:val="0"/>
            <w:vAlign w:val="center"/>
          </w:tcPr>
          <w:p w14:paraId="08D61153">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天津市环保局应急热线</w:t>
            </w:r>
          </w:p>
        </w:tc>
        <w:tc>
          <w:tcPr>
            <w:tcW w:w="2864" w:type="dxa"/>
            <w:noWrap w:val="0"/>
            <w:vAlign w:val="center"/>
          </w:tcPr>
          <w:p w14:paraId="1F355302">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022-87671500、022-87671595(夜间值班)</w:t>
            </w:r>
          </w:p>
        </w:tc>
      </w:tr>
      <w:tr w14:paraId="573C9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59CAD1A0">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2</w:t>
            </w:r>
          </w:p>
        </w:tc>
        <w:tc>
          <w:tcPr>
            <w:tcW w:w="4485" w:type="dxa"/>
            <w:noWrap w:val="0"/>
            <w:vAlign w:val="center"/>
          </w:tcPr>
          <w:p w14:paraId="253E1027">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天津市应急救援办公室</w:t>
            </w:r>
          </w:p>
        </w:tc>
        <w:tc>
          <w:tcPr>
            <w:tcW w:w="2864" w:type="dxa"/>
            <w:noWrap w:val="0"/>
            <w:vAlign w:val="center"/>
          </w:tcPr>
          <w:p w14:paraId="1E334237">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022-83606505↵</w:t>
            </w:r>
          </w:p>
        </w:tc>
      </w:tr>
      <w:tr w14:paraId="79A77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5E8A909E">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3</w:t>
            </w:r>
          </w:p>
        </w:tc>
        <w:tc>
          <w:tcPr>
            <w:tcW w:w="4485" w:type="dxa"/>
            <w:noWrap w:val="0"/>
            <w:vAlign w:val="center"/>
          </w:tcPr>
          <w:p w14:paraId="0316E4E0">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天津市政府值班室</w:t>
            </w:r>
          </w:p>
        </w:tc>
        <w:tc>
          <w:tcPr>
            <w:tcW w:w="2864" w:type="dxa"/>
            <w:noWrap w:val="0"/>
            <w:vAlign w:val="center"/>
          </w:tcPr>
          <w:p w14:paraId="696430E7">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022-83606504、022-83607660</w:t>
            </w:r>
          </w:p>
        </w:tc>
      </w:tr>
      <w:tr w14:paraId="0397D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4C792DD7">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4</w:t>
            </w:r>
          </w:p>
        </w:tc>
        <w:tc>
          <w:tcPr>
            <w:tcW w:w="4485" w:type="dxa"/>
            <w:noWrap w:val="0"/>
            <w:vAlign w:val="center"/>
          </w:tcPr>
          <w:p w14:paraId="5B78693B">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滨海新区生态环境局</w:t>
            </w:r>
          </w:p>
        </w:tc>
        <w:tc>
          <w:tcPr>
            <w:tcW w:w="2864" w:type="dxa"/>
            <w:noWrap w:val="0"/>
            <w:vAlign w:val="center"/>
          </w:tcPr>
          <w:p w14:paraId="10FDDAEA">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022-65369980↵</w:t>
            </w:r>
          </w:p>
        </w:tc>
      </w:tr>
      <w:tr w14:paraId="3A367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235274A0">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5</w:t>
            </w:r>
          </w:p>
        </w:tc>
        <w:tc>
          <w:tcPr>
            <w:tcW w:w="4485" w:type="dxa"/>
            <w:noWrap w:val="0"/>
            <w:vAlign w:val="center"/>
          </w:tcPr>
          <w:p w14:paraId="602A2531">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大港医院</w:t>
            </w:r>
          </w:p>
        </w:tc>
        <w:tc>
          <w:tcPr>
            <w:tcW w:w="2864" w:type="dxa"/>
            <w:noWrap w:val="0"/>
            <w:vAlign w:val="center"/>
          </w:tcPr>
          <w:p w14:paraId="4ACB06F0">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 xml:space="preserve">022-62081402  </w:t>
            </w:r>
          </w:p>
        </w:tc>
      </w:tr>
      <w:tr w14:paraId="4B175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0E6F8F14">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6</w:t>
            </w:r>
          </w:p>
        </w:tc>
        <w:tc>
          <w:tcPr>
            <w:tcW w:w="4485" w:type="dxa"/>
            <w:noWrap w:val="0"/>
            <w:vAlign w:val="center"/>
          </w:tcPr>
          <w:p w14:paraId="02F7ECF1">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大港社区医院↵</w:t>
            </w:r>
          </w:p>
        </w:tc>
        <w:tc>
          <w:tcPr>
            <w:tcW w:w="2864" w:type="dxa"/>
            <w:noWrap w:val="0"/>
            <w:vAlign w:val="center"/>
          </w:tcPr>
          <w:p w14:paraId="5862C4B7">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 xml:space="preserve">022-25899867  </w:t>
            </w:r>
          </w:p>
        </w:tc>
      </w:tr>
      <w:tr w14:paraId="6B2F4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05015F5B">
            <w:pPr>
              <w:autoSpaceDE w:val="0"/>
              <w:autoSpaceDN w:val="0"/>
              <w:adjustRightInd w:val="0"/>
              <w:spacing w:line="240" w:lineRule="auto"/>
              <w:ind w:firstLine="0"/>
              <w:jc w:val="center"/>
              <w:rPr>
                <w:rFonts w:ascii="Times New Roman" w:hAnsi="Times New Roman" w:eastAsia="仿宋" w:cs="Times New Roman"/>
                <w:szCs w:val="24"/>
                <w:highlight w:val="none"/>
              </w:rPr>
            </w:pPr>
            <w:r>
              <w:rPr>
                <w:rFonts w:ascii="Times New Roman" w:hAnsi="Times New Roman" w:eastAsia="仿宋" w:cs="Times New Roman"/>
                <w:szCs w:val="24"/>
                <w:highlight w:val="none"/>
              </w:rPr>
              <w:t>7</w:t>
            </w:r>
          </w:p>
        </w:tc>
        <w:tc>
          <w:tcPr>
            <w:tcW w:w="4485" w:type="dxa"/>
            <w:noWrap w:val="0"/>
            <w:vAlign w:val="center"/>
          </w:tcPr>
          <w:p w14:paraId="538875DE">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滨海新区大港消防支队</w:t>
            </w:r>
          </w:p>
        </w:tc>
        <w:tc>
          <w:tcPr>
            <w:tcW w:w="2864" w:type="dxa"/>
            <w:noWrap w:val="0"/>
            <w:vAlign w:val="center"/>
          </w:tcPr>
          <w:p w14:paraId="5CD99EFC">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sz w:val="24"/>
                <w:szCs w:val="32"/>
                <w:highlight w:val="none"/>
                <w:lang w:val="en-US" w:eastAsia="zh-CN"/>
              </w:rPr>
            </w:pPr>
            <w:r>
              <w:rPr>
                <w:rFonts w:hint="eastAsia" w:ascii="Times New Roman" w:hAnsi="Times New Roman" w:eastAsia="仿宋" w:cs="Times New Roman"/>
                <w:color w:val="auto"/>
                <w:sz w:val="24"/>
                <w:szCs w:val="32"/>
                <w:highlight w:val="none"/>
                <w:lang w:val="en-US" w:eastAsia="zh-CN"/>
              </w:rPr>
              <w:t xml:space="preserve">022-25988700    </w:t>
            </w:r>
          </w:p>
        </w:tc>
      </w:tr>
      <w:tr w14:paraId="2B518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73" w:type="dxa"/>
            <w:noWrap w:val="0"/>
            <w:vAlign w:val="center"/>
          </w:tcPr>
          <w:p w14:paraId="3B0371BA">
            <w:pPr>
              <w:autoSpaceDE w:val="0"/>
              <w:autoSpaceDN w:val="0"/>
              <w:adjustRightInd w:val="0"/>
              <w:spacing w:line="240" w:lineRule="auto"/>
              <w:ind w:firstLine="0"/>
              <w:jc w:val="center"/>
              <w:rPr>
                <w:rFonts w:hint="eastAsia" w:ascii="Times New Roman" w:hAnsi="Times New Roman" w:eastAsia="仿宋" w:cs="Times New Roman"/>
                <w:szCs w:val="24"/>
                <w:highlight w:val="none"/>
                <w:lang w:val="en-US" w:eastAsia="zh-CN"/>
              </w:rPr>
            </w:pPr>
            <w:r>
              <w:rPr>
                <w:rFonts w:hint="eastAsia" w:eastAsia="仿宋" w:cs="Times New Roman"/>
                <w:szCs w:val="24"/>
                <w:highlight w:val="none"/>
                <w:lang w:val="en-US" w:eastAsia="zh-CN"/>
              </w:rPr>
              <w:t>8</w:t>
            </w:r>
          </w:p>
        </w:tc>
        <w:tc>
          <w:tcPr>
            <w:tcW w:w="4485" w:type="dxa"/>
            <w:noWrap w:val="0"/>
            <w:vAlign w:val="center"/>
          </w:tcPr>
          <w:p w14:paraId="6FFD80B5">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天津市众意机械有限公司</w:t>
            </w:r>
          </w:p>
        </w:tc>
        <w:tc>
          <w:tcPr>
            <w:tcW w:w="2864" w:type="dxa"/>
            <w:noWrap w:val="0"/>
            <w:vAlign w:val="center"/>
          </w:tcPr>
          <w:p w14:paraId="21B90116">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13821001951（程汝松）</w:t>
            </w:r>
          </w:p>
        </w:tc>
      </w:tr>
      <w:bookmarkEnd w:id="74"/>
    </w:tbl>
    <w:p w14:paraId="1C137155">
      <w:pPr>
        <w:pStyle w:val="2"/>
        <w:numPr>
          <w:ilvl w:val="0"/>
          <w:numId w:val="1"/>
        </w:numPr>
        <w:bidi w:val="0"/>
        <w:ind w:left="425" w:leftChars="0" w:hanging="425" w:firstLineChars="0"/>
        <w:rPr>
          <w:rFonts w:hint="eastAsia" w:ascii="Times New Roman" w:hAnsi="Times New Roman" w:cs="Times New Roman"/>
          <w:lang w:val="en-US" w:eastAsia="zh-CN"/>
        </w:rPr>
      </w:pPr>
      <w:bookmarkStart w:id="75" w:name="_Toc26654"/>
      <w:r>
        <w:rPr>
          <w:rFonts w:hint="eastAsia" w:ascii="Times New Roman" w:hAnsi="Times New Roman" w:cs="Times New Roman"/>
          <w:lang w:val="en-US" w:eastAsia="zh-CN"/>
        </w:rPr>
        <w:t>应急监测</w:t>
      </w:r>
      <w:bookmarkEnd w:id="75"/>
    </w:p>
    <w:p w14:paraId="38DFCBBD">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若突发环境事件导致周边环境可能受到污染，则启动应急监测。应急监测是环境监测人员在事故现场，用小型、便携、简易、快速检测仪器和装置，在尽可能短的时间内对事故污染物质的种类、污染物质的浓度、污染的范围及可能造成的危害等做出判断的过程。</w:t>
      </w:r>
    </w:p>
    <w:p w14:paraId="077F25F6">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公司委托第三方专业机构承担突发环境事件应急监测工作，本公司为突发环境事件应急监测的责任主体。当发生社会级突发环境事件时，在启动应急监测的同时需第一时间将有关污染信息上报至经开区生态环境局，并在政府部门的指挥下配合开展相应工作。</w:t>
      </w:r>
    </w:p>
    <w:p w14:paraId="0B5ABEF3">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应急监测方案根据《突发环境事件应急监测技术规范》（HJ589-2021）制定并执行。</w:t>
      </w:r>
    </w:p>
    <w:p w14:paraId="771A89DE">
      <w:pPr>
        <w:pStyle w:val="3"/>
        <w:numPr>
          <w:ilvl w:val="1"/>
          <w:numId w:val="1"/>
        </w:numPr>
        <w:bidi w:val="0"/>
        <w:ind w:left="567" w:leftChars="0" w:hanging="567" w:firstLineChars="0"/>
        <w:rPr>
          <w:rFonts w:hint="eastAsia" w:ascii="Times New Roman" w:hAnsi="Times New Roman" w:cs="Times New Roman"/>
          <w:lang w:val="en-US" w:eastAsia="zh-CN"/>
        </w:rPr>
      </w:pPr>
      <w:bookmarkStart w:id="76" w:name="_Toc16181"/>
      <w:r>
        <w:rPr>
          <w:rFonts w:hint="eastAsia" w:ascii="Times New Roman" w:hAnsi="Times New Roman" w:cs="Times New Roman"/>
          <w:lang w:val="en-US" w:eastAsia="zh-CN"/>
        </w:rPr>
        <w:t>响应程序</w:t>
      </w:r>
      <w:bookmarkEnd w:id="76"/>
    </w:p>
    <w:p w14:paraId="64167FEF">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（1）通知应急监测协议单位；</w:t>
      </w:r>
    </w:p>
    <w:p w14:paraId="50CF84E6">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（2）了解现场情况，配合专业应急监测人员实施现场监测，快速报告结果；</w:t>
      </w:r>
    </w:p>
    <w:p w14:paraId="2E8AE6D7">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（3）进行初步综合分析，提出跟踪监测和污染控制建议；</w:t>
      </w:r>
    </w:p>
    <w:p w14:paraId="5E2C21B4">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（4）实施跟踪监测，及时报告结果。</w:t>
      </w:r>
    </w:p>
    <w:p w14:paraId="1E05E35F">
      <w:pPr>
        <w:pStyle w:val="3"/>
        <w:numPr>
          <w:ilvl w:val="1"/>
          <w:numId w:val="1"/>
        </w:numPr>
        <w:bidi w:val="0"/>
        <w:ind w:left="567" w:leftChars="0" w:hanging="567" w:firstLineChars="0"/>
        <w:rPr>
          <w:rFonts w:hint="eastAsia" w:ascii="Times New Roman" w:hAnsi="Times New Roman" w:cs="Times New Roman"/>
          <w:lang w:val="en-US" w:eastAsia="zh-CN"/>
        </w:rPr>
      </w:pPr>
      <w:bookmarkStart w:id="77" w:name="_Toc10933"/>
      <w:r>
        <w:rPr>
          <w:rFonts w:hint="eastAsia" w:ascii="Times New Roman" w:hAnsi="Times New Roman" w:cs="Times New Roman"/>
          <w:lang w:val="en-US" w:eastAsia="zh-CN"/>
        </w:rPr>
        <w:t>布点方案</w:t>
      </w:r>
      <w:bookmarkEnd w:id="77"/>
    </w:p>
    <w:p w14:paraId="533E689D">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由于突发环境污染事故发生时，污染物的分布极不均匀，时空变化大，对各环境要素的污染程度不同，因此采样点位的选择对于准确判断污染物浓度分布、分布范围和程度极为重要。点位的确定应考虑以下因素：</w:t>
      </w:r>
    </w:p>
    <w:p w14:paraId="2600454B">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（1）事故的类型、严重程度与影响范围；</w:t>
      </w:r>
    </w:p>
    <w:p w14:paraId="73416C95">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（2）事故发生的地点的水文地质情况；</w:t>
      </w:r>
    </w:p>
    <w:p w14:paraId="6D8E3DBB">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（3）事故发生时的天气情况，尤其是风向、风速及其变化情况。</w:t>
      </w:r>
    </w:p>
    <w:p w14:paraId="4E35DFA5">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大气和地表水采用如下采样布点方案：</w:t>
      </w:r>
    </w:p>
    <w:p w14:paraId="328D8122">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1）大气：应尽可能在事故发生地就近采样，并以事故点为中心，在事故发生时下风向50m、100m、400m和最近环境保护目标处。采样时，应同时记录气温、气压、风向和风速，采样总体积应换算成标准状态下的体积。采样过程中应注意风向的变化，及时调整采样点位置。对于应急监测采样器，应经常予以校正，以免情况紧急时没有时间进行校正。</w:t>
      </w:r>
    </w:p>
    <w:p w14:paraId="76121727">
      <w:pPr>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（2）地表水：本公司外部地表水监测点位于</w:t>
      </w:r>
      <w:r>
        <w:rPr>
          <w:rFonts w:hint="eastAsia" w:eastAsia="仿宋" w:cs="Times New Roman"/>
          <w:sz w:val="28"/>
          <w:szCs w:val="28"/>
          <w:highlight w:val="yellow"/>
          <w:lang w:val="en-US" w:eastAsia="zh-CN"/>
        </w:rPr>
        <w:t>本公司排口</w:t>
      </w:r>
      <w:r>
        <w:rPr>
          <w:rFonts w:hint="eastAsia" w:ascii="Times New Roman" w:hAnsi="Times New Roman" w:eastAsia="仿宋" w:cs="Times New Roman"/>
          <w:sz w:val="28"/>
          <w:szCs w:val="28"/>
          <w:lang w:val="en-US" w:eastAsia="zh-CN"/>
        </w:rPr>
        <w:t>及下游500米，同时在上游500m处设置参照点。采样器具应洁净并应避免交叉感染，现场可采集平行双样，一份供现场快速测定，另一份现场立即加入保护剂，尽快送至实验室进行分析。</w:t>
      </w:r>
    </w:p>
    <w:p w14:paraId="1D417F27">
      <w:pPr>
        <w:pStyle w:val="3"/>
        <w:numPr>
          <w:ilvl w:val="1"/>
          <w:numId w:val="1"/>
        </w:numPr>
        <w:bidi w:val="0"/>
        <w:ind w:left="567" w:leftChars="0" w:hanging="567" w:firstLineChars="0"/>
        <w:rPr>
          <w:rFonts w:hint="eastAsia" w:ascii="Times New Roman" w:hAnsi="Times New Roman" w:cs="Times New Roman"/>
          <w:lang w:val="en-US" w:eastAsia="zh-CN"/>
        </w:rPr>
      </w:pPr>
      <w:bookmarkStart w:id="78" w:name="_Toc16407"/>
      <w:r>
        <w:rPr>
          <w:rFonts w:hint="eastAsia" w:ascii="Times New Roman" w:hAnsi="Times New Roman" w:eastAsia="仿宋" w:cs="Times New Roman"/>
          <w:b/>
          <w:bCs/>
          <w:kern w:val="2"/>
          <w:sz w:val="30"/>
          <w:szCs w:val="32"/>
          <w:lang w:val="en-US" w:eastAsia="zh-CN" w:bidi="ar-SA"/>
        </w:rPr>
        <w:t>监测频次</w:t>
      </w:r>
      <w:bookmarkEnd w:id="78"/>
    </w:p>
    <w:p w14:paraId="053CA8C7">
      <w:pPr>
        <w:keepNext/>
        <w:keepLines/>
        <w:pageBreakBefore w:val="0"/>
        <w:widowControl w:val="0"/>
        <w:kinsoku/>
        <w:wordWrap/>
        <w:overflowPunct/>
        <w:topLinePunct w:val="0"/>
        <w:autoSpaceDE/>
        <w:autoSpaceDN/>
        <w:bidi w:val="0"/>
        <w:adjustRightInd/>
        <w:snapToGrid/>
        <w:spacing w:line="360" w:lineRule="auto"/>
        <w:ind w:left="0" w:firstLine="280" w:firstLineChars="100"/>
        <w:jc w:val="both"/>
        <w:textAlignment w:val="auto"/>
        <w:outlineLvl w:val="9"/>
        <w:rPr>
          <w:rFonts w:hint="eastAsia" w:ascii="Times New Roman" w:hAnsi="Times New Roman" w:eastAsia="仿宋" w:cs="Times New Roman"/>
          <w:b/>
          <w:bCs/>
          <w:kern w:val="2"/>
          <w:sz w:val="30"/>
          <w:szCs w:val="32"/>
          <w:lang w:val="en-US" w:eastAsia="zh-CN" w:bidi="ar-SA"/>
        </w:rPr>
      </w:pPr>
      <w:r>
        <w:rPr>
          <w:rFonts w:hint="eastAsia" w:ascii="Times New Roman" w:hAnsi="Times New Roman" w:eastAsia="仿宋" w:cs="Times New Roman"/>
          <w:sz w:val="28"/>
          <w:szCs w:val="28"/>
          <w:lang w:val="en-US" w:eastAsia="zh-CN"/>
        </w:rPr>
        <w:t>监测频次主要根据现场污染状况确定。事件刚发生时，监测频次可适当增加，待摸清污染变化规律后，可适当减少监测频次。依据不同的环境区域功能和现场具体污染状况，力求以最合理的监测频次，取得具有足够时空代表性的监测结果，做到既有代表性、能满足应急工作要求，又切实可行。</w:t>
      </w:r>
    </w:p>
    <w:p w14:paraId="36B09B87">
      <w:pPr>
        <w:pStyle w:val="3"/>
        <w:numPr>
          <w:ilvl w:val="1"/>
          <w:numId w:val="1"/>
        </w:numPr>
        <w:bidi w:val="0"/>
        <w:ind w:left="567" w:leftChars="0" w:hanging="567" w:firstLineChars="0"/>
        <w:rPr>
          <w:rFonts w:hint="eastAsia" w:ascii="Times New Roman" w:hAnsi="Times New Roman" w:cs="Times New Roman"/>
          <w:lang w:val="en-US" w:eastAsia="zh-CN"/>
        </w:rPr>
      </w:pPr>
      <w:bookmarkStart w:id="79" w:name="_Toc14781"/>
      <w:r>
        <w:rPr>
          <w:rFonts w:hint="eastAsia" w:ascii="Times New Roman" w:hAnsi="Times New Roman" w:cs="Times New Roman"/>
          <w:lang w:val="en-US" w:eastAsia="zh-CN"/>
        </w:rPr>
        <w:t>监测项目</w:t>
      </w:r>
      <w:bookmarkEnd w:id="79"/>
    </w:p>
    <w:p w14:paraId="2D69E52C">
      <w:pPr>
        <w:pStyle w:val="13"/>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监测频次根据事故处置情况判定，监测因子应根据突发环境事件的类型、涉及的环境风险物质确定。</w:t>
      </w:r>
    </w:p>
    <w:p w14:paraId="439C494D">
      <w:pPr>
        <w:pStyle w:val="13"/>
        <w:ind w:left="0" w:leftChars="0" w:firstLine="0" w:firstLineChars="0"/>
        <w:rPr>
          <w:rFonts w:ascii="Times New Roman" w:hAnsi="Times New Roman" w:eastAsia="仿宋" w:cs="Times New Roman"/>
          <w:bCs w:val="0"/>
          <w:kern w:val="2"/>
          <w:sz w:val="28"/>
          <w:szCs w:val="28"/>
          <w:lang w:bidi="ar-SA"/>
        </w:rPr>
      </w:pPr>
      <w:r>
        <w:rPr>
          <w:rFonts w:hint="eastAsia" w:ascii="Times New Roman" w:hAnsi="Times New Roman" w:eastAsia="仿宋" w:cs="Times New Roman"/>
          <w:sz w:val="28"/>
          <w:szCs w:val="28"/>
        </w:rPr>
        <w:t>监测因子：水环境监测因子按下表进行选取。</w:t>
      </w:r>
    </w:p>
    <w:p w14:paraId="593AF315">
      <w:pPr>
        <w:widowControl/>
        <w:autoSpaceDE w:val="0"/>
        <w:autoSpaceDN w:val="0"/>
        <w:adjustRightInd w:val="0"/>
        <w:snapToGrid w:val="0"/>
        <w:spacing w:line="240" w:lineRule="auto"/>
        <w:ind w:firstLine="0"/>
        <w:jc w:val="center"/>
        <w:rPr>
          <w:rFonts w:hint="eastAsia" w:ascii="Times New Roman" w:hAnsi="Times New Roman" w:eastAsia="仿宋" w:cs="Times New Roman"/>
          <w:bCs/>
          <w:kern w:val="0"/>
          <w:sz w:val="28"/>
          <w:szCs w:val="28"/>
          <w:lang w:bidi="ar"/>
        </w:rPr>
      </w:pPr>
      <w:r>
        <w:rPr>
          <w:rFonts w:hint="eastAsia" w:ascii="Times New Roman" w:hAnsi="Times New Roman" w:eastAsia="仿宋" w:cs="Times New Roman"/>
          <w:bCs/>
          <w:kern w:val="0"/>
          <w:sz w:val="28"/>
          <w:szCs w:val="28"/>
          <w:lang w:bidi="ar"/>
        </w:rPr>
        <w:t>表7.2-1  水环境环境应急监测因子</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4609"/>
        <w:gridCol w:w="2146"/>
      </w:tblGrid>
      <w:tr w14:paraId="60E9B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5" w:type="dxa"/>
            <w:noWrap w:val="0"/>
            <w:vAlign w:val="center"/>
          </w:tcPr>
          <w:p w14:paraId="6189A543">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序号</w:t>
            </w:r>
          </w:p>
        </w:tc>
        <w:tc>
          <w:tcPr>
            <w:tcW w:w="4609" w:type="dxa"/>
            <w:noWrap w:val="0"/>
            <w:vAlign w:val="center"/>
          </w:tcPr>
          <w:p w14:paraId="38437CA2">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事故类型</w:t>
            </w:r>
          </w:p>
        </w:tc>
        <w:tc>
          <w:tcPr>
            <w:tcW w:w="2146" w:type="dxa"/>
            <w:noWrap w:val="0"/>
            <w:vAlign w:val="center"/>
          </w:tcPr>
          <w:p w14:paraId="5221145A">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监测因子</w:t>
            </w:r>
          </w:p>
        </w:tc>
      </w:tr>
      <w:tr w14:paraId="0B9B7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5" w:type="dxa"/>
            <w:noWrap w:val="0"/>
            <w:vAlign w:val="center"/>
          </w:tcPr>
          <w:p w14:paraId="0F6F0FF4">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1</w:t>
            </w:r>
          </w:p>
        </w:tc>
        <w:tc>
          <w:tcPr>
            <w:tcW w:w="4609" w:type="dxa"/>
            <w:noWrap w:val="0"/>
            <w:vAlign w:val="center"/>
          </w:tcPr>
          <w:p w14:paraId="16AE2050">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包装桶发生破损</w:t>
            </w:r>
            <w:r>
              <w:rPr>
                <w:rFonts w:hint="eastAsia" w:ascii="Times New Roman" w:hAnsi="Times New Roman" w:eastAsia="仿宋" w:cs="Times New Roman"/>
                <w:szCs w:val="24"/>
                <w:lang w:val="en-US" w:eastAsia="zh-CN"/>
              </w:rPr>
              <w:t>及设备老化破损</w:t>
            </w:r>
            <w:r>
              <w:rPr>
                <w:rFonts w:hint="eastAsia" w:ascii="Times New Roman" w:hAnsi="Times New Roman" w:eastAsia="仿宋" w:cs="Times New Roman"/>
                <w:szCs w:val="24"/>
              </w:rPr>
              <w:t>，导致</w:t>
            </w:r>
            <w:r>
              <w:rPr>
                <w:rFonts w:hint="eastAsia" w:ascii="Times New Roman" w:hAnsi="Times New Roman" w:eastAsia="仿宋" w:cs="Times New Roman"/>
                <w:szCs w:val="24"/>
                <w:lang w:eastAsia="zh-CN"/>
              </w:rPr>
              <w:t>润滑油</w:t>
            </w:r>
            <w:r>
              <w:rPr>
                <w:rFonts w:hint="eastAsia" w:ascii="Times New Roman" w:hAnsi="Times New Roman" w:eastAsia="仿宋" w:cs="Times New Roman"/>
                <w:szCs w:val="24"/>
              </w:rPr>
              <w:t>、</w:t>
            </w:r>
            <w:r>
              <w:rPr>
                <w:rFonts w:hint="eastAsia" w:ascii="Times New Roman" w:hAnsi="Times New Roman" w:eastAsia="仿宋" w:cs="Times New Roman"/>
                <w:szCs w:val="24"/>
                <w:lang w:val="en-US" w:eastAsia="zh-CN"/>
              </w:rPr>
              <w:t>切削液、</w:t>
            </w:r>
            <w:r>
              <w:rPr>
                <w:rFonts w:hint="eastAsia" w:ascii="Times New Roman" w:hAnsi="Times New Roman" w:eastAsia="仿宋" w:cs="Times New Roman"/>
                <w:szCs w:val="24"/>
              </w:rPr>
              <w:t>废</w:t>
            </w:r>
            <w:r>
              <w:rPr>
                <w:rFonts w:hint="eastAsia" w:ascii="Times New Roman" w:hAnsi="Times New Roman" w:eastAsia="仿宋" w:cs="Times New Roman"/>
                <w:szCs w:val="24"/>
                <w:lang w:eastAsia="zh-CN"/>
              </w:rPr>
              <w:t>润滑油</w:t>
            </w:r>
            <w:r>
              <w:rPr>
                <w:rFonts w:hint="eastAsia" w:ascii="Times New Roman" w:hAnsi="Times New Roman" w:eastAsia="仿宋" w:cs="Times New Roman"/>
                <w:szCs w:val="24"/>
              </w:rPr>
              <w:t>泄漏。</w:t>
            </w:r>
          </w:p>
        </w:tc>
        <w:tc>
          <w:tcPr>
            <w:tcW w:w="2146" w:type="dxa"/>
            <w:noWrap w:val="0"/>
            <w:vAlign w:val="center"/>
          </w:tcPr>
          <w:p w14:paraId="3C1AAB91">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不需要进行监测</w:t>
            </w:r>
          </w:p>
        </w:tc>
      </w:tr>
      <w:tr w14:paraId="30039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5" w:type="dxa"/>
            <w:noWrap w:val="0"/>
            <w:vAlign w:val="center"/>
          </w:tcPr>
          <w:p w14:paraId="5B879499">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2</w:t>
            </w:r>
          </w:p>
        </w:tc>
        <w:tc>
          <w:tcPr>
            <w:tcW w:w="4609" w:type="dxa"/>
            <w:noWrap w:val="0"/>
            <w:vAlign w:val="center"/>
          </w:tcPr>
          <w:p w14:paraId="30F9C97C">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lang w:eastAsia="zh-CN"/>
              </w:rPr>
              <w:t>润滑油</w:t>
            </w:r>
            <w:r>
              <w:rPr>
                <w:rFonts w:hint="eastAsia" w:ascii="Times New Roman" w:hAnsi="Times New Roman" w:eastAsia="仿宋" w:cs="Times New Roman"/>
                <w:szCs w:val="24"/>
              </w:rPr>
              <w:t>、</w:t>
            </w:r>
            <w:r>
              <w:rPr>
                <w:rFonts w:hint="eastAsia" w:ascii="Times New Roman" w:hAnsi="Times New Roman" w:eastAsia="仿宋" w:cs="Times New Roman"/>
                <w:szCs w:val="24"/>
                <w:lang w:val="en-US" w:eastAsia="zh-CN"/>
              </w:rPr>
              <w:t>切削液、</w:t>
            </w:r>
            <w:r>
              <w:rPr>
                <w:rFonts w:hint="eastAsia" w:ascii="Times New Roman" w:hAnsi="Times New Roman" w:eastAsia="仿宋" w:cs="Times New Roman"/>
                <w:szCs w:val="24"/>
              </w:rPr>
              <w:t>废</w:t>
            </w:r>
            <w:r>
              <w:rPr>
                <w:rFonts w:hint="eastAsia" w:ascii="Times New Roman" w:hAnsi="Times New Roman" w:eastAsia="仿宋" w:cs="Times New Roman"/>
                <w:szCs w:val="24"/>
                <w:lang w:eastAsia="zh-CN"/>
              </w:rPr>
              <w:t>油</w:t>
            </w:r>
            <w:r>
              <w:rPr>
                <w:rFonts w:hint="eastAsia" w:ascii="Times New Roman" w:hAnsi="Times New Roman" w:eastAsia="仿宋" w:cs="Times New Roman"/>
                <w:szCs w:val="24"/>
              </w:rPr>
              <w:t>遇高热明火发生火灾并产生消防废水。</w:t>
            </w:r>
          </w:p>
        </w:tc>
        <w:tc>
          <w:tcPr>
            <w:tcW w:w="2146" w:type="dxa"/>
            <w:noWrap w:val="0"/>
            <w:vAlign w:val="center"/>
          </w:tcPr>
          <w:p w14:paraId="7A7E33A3">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COD、石油类等</w:t>
            </w:r>
          </w:p>
        </w:tc>
      </w:tr>
    </w:tbl>
    <w:p w14:paraId="02D52C4B">
      <w:pPr>
        <w:pStyle w:val="3"/>
        <w:numPr>
          <w:ilvl w:val="1"/>
          <w:numId w:val="1"/>
        </w:numPr>
        <w:bidi w:val="0"/>
        <w:ind w:left="567" w:leftChars="0" w:hanging="567" w:firstLineChars="0"/>
        <w:rPr>
          <w:rFonts w:hint="eastAsia" w:ascii="Times New Roman" w:hAnsi="Times New Roman" w:cs="Times New Roman"/>
          <w:lang w:val="en-US" w:eastAsia="zh-CN"/>
        </w:rPr>
      </w:pPr>
      <w:bookmarkStart w:id="80" w:name="_Toc6938"/>
      <w:bookmarkStart w:id="81" w:name="_Toc30990"/>
      <w:r>
        <w:rPr>
          <w:rFonts w:hint="eastAsia" w:ascii="Times New Roman" w:hAnsi="Times New Roman" w:cs="Times New Roman"/>
          <w:lang w:val="en-US" w:eastAsia="zh-CN"/>
        </w:rPr>
        <w:t>报告内容</w:t>
      </w:r>
      <w:bookmarkEnd w:id="80"/>
      <w:bookmarkEnd w:id="81"/>
    </w:p>
    <w:p w14:paraId="2F5E560F">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应急监测报告有速报、确报、最终确报几种形式。报告的手段可采用电话、传真、电子邮件、监测快报、简报、应急监测报告等方式进行。根据现场情况和监测结果，编写现场监测报告并迅速上报应急指挥部。</w:t>
      </w:r>
    </w:p>
    <w:p w14:paraId="654A8D4A">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应急监测报告的主要内容包括：</w:t>
      </w:r>
    </w:p>
    <w:p w14:paraId="587AE5DB">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①事故发生的时间，接到通知的时间，到达现场监测时间；</w:t>
      </w:r>
    </w:p>
    <w:p w14:paraId="6DF029F5">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②事故发生的具体地点及周边的自然环境；</w:t>
      </w:r>
    </w:p>
    <w:p w14:paraId="2E137BBF">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③事故发生的性质与类型；</w:t>
      </w:r>
    </w:p>
    <w:p w14:paraId="6763A482">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④采样断面（点位）、监测频次、监测方法；</w:t>
      </w:r>
    </w:p>
    <w:p w14:paraId="484C8CB0">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⑤污染事故的性质，主要污染物的种类、排放量、浓度及影响范围；</w:t>
      </w:r>
    </w:p>
    <w:p w14:paraId="4FE872B5">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⑥污染事故的危害与损失，包括人员伤亡、事故原因等；</w:t>
      </w:r>
    </w:p>
    <w:p w14:paraId="7679A431">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⑦简要说明污染物的危害特性及处理处置建议；</w:t>
      </w:r>
    </w:p>
    <w:p w14:paraId="5F0AC441">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⑧应急监测现场负责人签字。</w:t>
      </w:r>
    </w:p>
    <w:p w14:paraId="345B102C">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一般要求在到达现场后及时出具第一份监测报告，然后根据监测数据跟踪预测预测污染迁移强度、速度和影响范围以及主管部门的意见定时编制报告，并报告应急处置小组作为事故处理的技术依据，直至环境污染状况消除。</w:t>
      </w:r>
    </w:p>
    <w:p w14:paraId="187E7D5C">
      <w:pPr>
        <w:pStyle w:val="2"/>
        <w:numPr>
          <w:ilvl w:val="0"/>
          <w:numId w:val="1"/>
        </w:numPr>
        <w:bidi w:val="0"/>
        <w:ind w:left="425" w:leftChars="0" w:hanging="425" w:firstLineChars="0"/>
        <w:rPr>
          <w:rFonts w:hint="eastAsia" w:ascii="Times New Roman" w:hAnsi="Times New Roman" w:cs="Times New Roman"/>
          <w:lang w:val="en-US" w:eastAsia="zh-CN"/>
        </w:rPr>
      </w:pPr>
      <w:bookmarkStart w:id="82" w:name="_Toc22792"/>
      <w:r>
        <w:rPr>
          <w:rFonts w:hint="eastAsia" w:ascii="Times New Roman" w:hAnsi="Times New Roman" w:cs="Times New Roman"/>
          <w:lang w:val="en-US" w:eastAsia="zh-CN"/>
        </w:rPr>
        <w:t>应对流程和措施</w:t>
      </w:r>
      <w:bookmarkEnd w:id="82"/>
    </w:p>
    <w:p w14:paraId="5EF6F234">
      <w:pPr>
        <w:pStyle w:val="3"/>
        <w:numPr>
          <w:ilvl w:val="1"/>
          <w:numId w:val="1"/>
        </w:numPr>
        <w:bidi w:val="0"/>
        <w:ind w:left="567" w:leftChars="0" w:hanging="567" w:firstLineChars="0"/>
        <w:rPr>
          <w:rFonts w:hint="eastAsia" w:ascii="Times New Roman" w:hAnsi="Times New Roman" w:cs="Times New Roman"/>
          <w:lang w:val="en-US" w:eastAsia="zh-CN"/>
        </w:rPr>
      </w:pPr>
      <w:bookmarkStart w:id="83" w:name="_Toc21087"/>
      <w:bookmarkStart w:id="84" w:name="_Toc12463"/>
      <w:r>
        <w:rPr>
          <w:rFonts w:hint="eastAsia" w:ascii="Times New Roman" w:hAnsi="Times New Roman" w:cs="Times New Roman"/>
          <w:lang w:val="en-US" w:eastAsia="zh-CN"/>
        </w:rPr>
        <w:t>现场应对措施</w:t>
      </w:r>
      <w:bookmarkEnd w:id="83"/>
      <w:bookmarkEnd w:id="84"/>
    </w:p>
    <w:p w14:paraId="6B75A89F">
      <w:pPr>
        <w:ind w:firstLine="560" w:firstLineChars="200"/>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rPr>
        <w:t>企业可能发生的突发环境事件包括：环境风险物质泄漏以及泄漏引发的火灾、爆炸等</w:t>
      </w:r>
      <w:r>
        <w:rPr>
          <w:rFonts w:hint="eastAsia" w:ascii="Times New Roman" w:hAnsi="Times New Roman" w:eastAsia="仿宋" w:cs="Times New Roman"/>
          <w:sz w:val="28"/>
          <w:szCs w:val="28"/>
          <w:lang w:eastAsia="zh-CN"/>
        </w:rPr>
        <w:t>。</w:t>
      </w:r>
    </w:p>
    <w:p w14:paraId="518A97FA">
      <w:pPr>
        <w:widowControl/>
        <w:autoSpaceDE w:val="0"/>
        <w:autoSpaceDN w:val="0"/>
        <w:adjustRightInd w:val="0"/>
        <w:snapToGrid w:val="0"/>
        <w:spacing w:line="240" w:lineRule="auto"/>
        <w:ind w:firstLine="0"/>
        <w:jc w:val="center"/>
        <w:rPr>
          <w:rFonts w:hint="eastAsia" w:ascii="Times New Roman" w:hAnsi="Times New Roman" w:eastAsia="仿宋" w:cs="Times New Roman"/>
          <w:bCs/>
          <w:kern w:val="0"/>
          <w:sz w:val="28"/>
          <w:szCs w:val="28"/>
          <w:lang w:bidi="ar"/>
        </w:rPr>
      </w:pPr>
      <w:bookmarkStart w:id="85" w:name="_Toc1983016715_WPSOffice_Level2"/>
      <w:r>
        <w:rPr>
          <w:rFonts w:hint="eastAsia" w:ascii="Times New Roman" w:hAnsi="Times New Roman" w:eastAsia="仿宋" w:cs="Times New Roman"/>
          <w:bCs/>
          <w:kern w:val="0"/>
          <w:sz w:val="28"/>
          <w:szCs w:val="28"/>
          <w:lang w:bidi="ar"/>
        </w:rPr>
        <w:t>表8.</w:t>
      </w:r>
      <w:r>
        <w:rPr>
          <w:rFonts w:hint="eastAsia" w:ascii="Times New Roman" w:hAnsi="Times New Roman" w:eastAsia="仿宋" w:cs="Times New Roman"/>
          <w:bCs/>
          <w:kern w:val="0"/>
          <w:sz w:val="28"/>
          <w:szCs w:val="28"/>
          <w:lang w:val="en-US" w:eastAsia="zh-CN" w:bidi="ar"/>
        </w:rPr>
        <w:t>1</w:t>
      </w:r>
      <w:r>
        <w:rPr>
          <w:rFonts w:hint="eastAsia" w:ascii="Times New Roman" w:hAnsi="Times New Roman" w:eastAsia="仿宋" w:cs="Times New Roman"/>
          <w:bCs/>
          <w:kern w:val="0"/>
          <w:sz w:val="28"/>
          <w:szCs w:val="28"/>
          <w:lang w:bidi="ar"/>
        </w:rPr>
        <w:t>-1  现场应急措施一览表</w:t>
      </w:r>
      <w:bookmarkEnd w:id="85"/>
    </w:p>
    <w:tbl>
      <w:tblPr>
        <w:tblStyle w:val="14"/>
        <w:tblW w:w="9627" w:type="dxa"/>
        <w:tblInd w:w="-37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01"/>
        <w:gridCol w:w="1332"/>
        <w:gridCol w:w="6229"/>
      </w:tblGrid>
      <w:tr w14:paraId="55BCE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restart"/>
            <w:noWrap w:val="0"/>
            <w:vAlign w:val="center"/>
          </w:tcPr>
          <w:p w14:paraId="2ED863BA">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序号</w:t>
            </w:r>
          </w:p>
        </w:tc>
        <w:tc>
          <w:tcPr>
            <w:tcW w:w="1301" w:type="dxa"/>
            <w:vMerge w:val="restart"/>
            <w:noWrap w:val="0"/>
            <w:vAlign w:val="center"/>
          </w:tcPr>
          <w:p w14:paraId="05107C46">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事故地点</w:t>
            </w:r>
          </w:p>
        </w:tc>
        <w:tc>
          <w:tcPr>
            <w:tcW w:w="7561" w:type="dxa"/>
            <w:gridSpan w:val="2"/>
            <w:noWrap w:val="0"/>
            <w:vAlign w:val="center"/>
          </w:tcPr>
          <w:p w14:paraId="332F1C72">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应急措施</w:t>
            </w:r>
          </w:p>
        </w:tc>
      </w:tr>
      <w:tr w14:paraId="7AF09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continue"/>
            <w:noWrap w:val="0"/>
            <w:vAlign w:val="center"/>
          </w:tcPr>
          <w:p w14:paraId="3774DD87">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p>
        </w:tc>
        <w:tc>
          <w:tcPr>
            <w:tcW w:w="1301" w:type="dxa"/>
            <w:vMerge w:val="continue"/>
            <w:noWrap w:val="0"/>
            <w:vAlign w:val="center"/>
          </w:tcPr>
          <w:p w14:paraId="69CD30A6">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p>
        </w:tc>
        <w:tc>
          <w:tcPr>
            <w:tcW w:w="1332" w:type="dxa"/>
            <w:noWrap w:val="0"/>
            <w:vAlign w:val="center"/>
          </w:tcPr>
          <w:p w14:paraId="0287DB31">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事故类型</w:t>
            </w:r>
          </w:p>
        </w:tc>
        <w:tc>
          <w:tcPr>
            <w:tcW w:w="6229" w:type="dxa"/>
            <w:noWrap w:val="0"/>
            <w:vAlign w:val="center"/>
          </w:tcPr>
          <w:p w14:paraId="629EF0CA">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应对流程和措施</w:t>
            </w:r>
          </w:p>
        </w:tc>
      </w:tr>
      <w:tr w14:paraId="6059B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restart"/>
            <w:noWrap w:val="0"/>
            <w:vAlign w:val="center"/>
          </w:tcPr>
          <w:p w14:paraId="5A741B54">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1</w:t>
            </w:r>
          </w:p>
        </w:tc>
        <w:tc>
          <w:tcPr>
            <w:tcW w:w="1301" w:type="dxa"/>
            <w:vMerge w:val="restart"/>
            <w:noWrap w:val="0"/>
            <w:vAlign w:val="center"/>
          </w:tcPr>
          <w:p w14:paraId="1FCAA9ED">
            <w:pPr>
              <w:autoSpaceDE w:val="0"/>
              <w:autoSpaceDN w:val="0"/>
              <w:adjustRightInd w:val="0"/>
              <w:snapToGrid w:val="0"/>
              <w:spacing w:line="240" w:lineRule="auto"/>
              <w:ind w:firstLine="0"/>
              <w:jc w:val="center"/>
              <w:rPr>
                <w:rFonts w:ascii="Times New Roman" w:hAnsi="Times New Roman" w:eastAsia="仿宋" w:cs="Times New Roman"/>
                <w:szCs w:val="24"/>
              </w:rPr>
            </w:pPr>
            <w:r>
              <w:rPr>
                <w:rFonts w:hint="eastAsia" w:ascii="Times New Roman" w:hAnsi="Times New Roman" w:eastAsia="仿宋" w:cs="Times New Roman"/>
                <w:szCs w:val="24"/>
              </w:rPr>
              <w:t>储存单元</w:t>
            </w:r>
          </w:p>
        </w:tc>
        <w:tc>
          <w:tcPr>
            <w:tcW w:w="1332" w:type="dxa"/>
            <w:noWrap w:val="0"/>
            <w:vAlign w:val="center"/>
          </w:tcPr>
          <w:p w14:paraId="4193BAA7">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包装破损导致</w:t>
            </w:r>
            <w:r>
              <w:rPr>
                <w:rFonts w:hint="eastAsia" w:ascii="Times New Roman" w:hAnsi="Times New Roman" w:eastAsia="仿宋" w:cs="Times New Roman"/>
                <w:szCs w:val="24"/>
                <w:lang w:val="en-US" w:eastAsia="zh-CN"/>
              </w:rPr>
              <w:t>废</w:t>
            </w:r>
            <w:r>
              <w:rPr>
                <w:rFonts w:hint="eastAsia" w:ascii="Times New Roman" w:hAnsi="Times New Roman" w:eastAsia="仿宋" w:cs="Times New Roman"/>
                <w:szCs w:val="24"/>
                <w:lang w:eastAsia="zh-CN"/>
              </w:rPr>
              <w:t>润滑油</w:t>
            </w:r>
            <w:r>
              <w:rPr>
                <w:rFonts w:hint="eastAsia" w:ascii="Times New Roman" w:hAnsi="Times New Roman" w:eastAsia="仿宋" w:cs="Times New Roman"/>
                <w:szCs w:val="24"/>
              </w:rPr>
              <w:t>泄露</w:t>
            </w:r>
          </w:p>
        </w:tc>
        <w:tc>
          <w:tcPr>
            <w:tcW w:w="6229" w:type="dxa"/>
            <w:noWrap w:val="0"/>
            <w:vAlign w:val="center"/>
          </w:tcPr>
          <w:p w14:paraId="42BBC105">
            <w:pPr>
              <w:autoSpaceDE w:val="0"/>
              <w:autoSpaceDN w:val="0"/>
              <w:adjustRightInd w:val="0"/>
              <w:snapToGrid w:val="0"/>
              <w:spacing w:line="240" w:lineRule="auto"/>
              <w:ind w:firstLine="240" w:firstLineChars="100"/>
              <w:rPr>
                <w:rFonts w:hint="eastAsia" w:ascii="Times New Roman" w:hAnsi="Times New Roman" w:eastAsia="仿宋" w:cs="Times New Roman"/>
                <w:szCs w:val="24"/>
              </w:rPr>
            </w:pPr>
            <w:r>
              <w:rPr>
                <w:rFonts w:hint="eastAsia" w:ascii="Times New Roman" w:hAnsi="Times New Roman" w:eastAsia="仿宋" w:cs="Times New Roman"/>
                <w:szCs w:val="24"/>
              </w:rPr>
              <w:t>1、现场巡查人员发现，启动相应级别的响应；</w:t>
            </w:r>
          </w:p>
          <w:p w14:paraId="69064CC7">
            <w:pPr>
              <w:autoSpaceDE w:val="0"/>
              <w:autoSpaceDN w:val="0"/>
              <w:adjustRightInd w:val="0"/>
              <w:snapToGrid w:val="0"/>
              <w:spacing w:line="240" w:lineRule="auto"/>
              <w:ind w:firstLine="240" w:firstLineChars="100"/>
              <w:rPr>
                <w:rFonts w:hint="eastAsia" w:ascii="Times New Roman" w:hAnsi="Times New Roman" w:eastAsia="仿宋" w:cs="Times New Roman"/>
                <w:szCs w:val="24"/>
              </w:rPr>
            </w:pPr>
            <w:r>
              <w:rPr>
                <w:rFonts w:hint="eastAsia" w:ascii="Times New Roman" w:hAnsi="Times New Roman" w:eastAsia="仿宋" w:cs="Times New Roman"/>
                <w:szCs w:val="24"/>
              </w:rPr>
              <w:t>2、现场人员做好防护措施，使用吸附材料清理地面泄漏物料；</w:t>
            </w:r>
          </w:p>
          <w:p w14:paraId="3E6FF2DD">
            <w:pPr>
              <w:autoSpaceDE w:val="0"/>
              <w:autoSpaceDN w:val="0"/>
              <w:adjustRightInd w:val="0"/>
              <w:snapToGrid w:val="0"/>
              <w:spacing w:line="240" w:lineRule="auto"/>
              <w:ind w:firstLine="240" w:firstLineChars="100"/>
              <w:rPr>
                <w:rFonts w:hint="eastAsia" w:ascii="Times New Roman" w:hAnsi="Times New Roman" w:eastAsia="仿宋" w:cs="Times New Roman"/>
                <w:szCs w:val="24"/>
              </w:rPr>
            </w:pPr>
            <w:r>
              <w:rPr>
                <w:rFonts w:hint="eastAsia" w:ascii="Times New Roman" w:hAnsi="Times New Roman" w:eastAsia="仿宋" w:cs="Times New Roman"/>
                <w:szCs w:val="24"/>
              </w:rPr>
              <w:t>3、将吸附后废物收纳存放在事故应急桶，作为危险废弃物处理。</w:t>
            </w:r>
          </w:p>
        </w:tc>
      </w:tr>
      <w:tr w14:paraId="73A5B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continue"/>
            <w:noWrap w:val="0"/>
            <w:vAlign w:val="center"/>
          </w:tcPr>
          <w:p w14:paraId="40F1400D">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301" w:type="dxa"/>
            <w:vMerge w:val="continue"/>
            <w:noWrap w:val="0"/>
            <w:vAlign w:val="center"/>
          </w:tcPr>
          <w:p w14:paraId="2C5238BA">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332" w:type="dxa"/>
            <w:noWrap w:val="0"/>
            <w:vAlign w:val="center"/>
          </w:tcPr>
          <w:p w14:paraId="27A43AE9">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lang w:val="en-US" w:eastAsia="zh-CN"/>
              </w:rPr>
              <w:t>废</w:t>
            </w:r>
            <w:r>
              <w:rPr>
                <w:rFonts w:hint="eastAsia" w:ascii="Times New Roman" w:hAnsi="Times New Roman" w:eastAsia="仿宋" w:cs="Times New Roman"/>
                <w:szCs w:val="24"/>
                <w:lang w:eastAsia="zh-CN"/>
              </w:rPr>
              <w:t>润滑油</w:t>
            </w:r>
            <w:r>
              <w:rPr>
                <w:rFonts w:hint="eastAsia" w:ascii="Times New Roman" w:hAnsi="Times New Roman" w:eastAsia="仿宋" w:cs="Times New Roman"/>
                <w:szCs w:val="24"/>
              </w:rPr>
              <w:t>泄露，遇明火发生火灾爆炸</w:t>
            </w:r>
          </w:p>
        </w:tc>
        <w:tc>
          <w:tcPr>
            <w:tcW w:w="6229" w:type="dxa"/>
            <w:noWrap w:val="0"/>
            <w:vAlign w:val="center"/>
          </w:tcPr>
          <w:p w14:paraId="311BD550">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1.火灾发生后，现场人员立即上报应急指挥办公室；</w:t>
            </w:r>
          </w:p>
          <w:p w14:paraId="2CE9D8B7">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2.应急指挥办公室立即通知相关应急人员，启动相对级别的响应；</w:t>
            </w:r>
          </w:p>
          <w:p w14:paraId="6C9F24E6">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3.应急保障组提供救援物资，现场处置组做好防护措施，对事故现场进行应急处理，开展灭火措施，同时用沙袋对厂区门口及未命名水沟的上下游进行封堵，保证受污染的事故废水不会外流出厂外；</w:t>
            </w:r>
          </w:p>
          <w:p w14:paraId="2FAF2BF3">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4、根据事故发展情况，由应急保障组联系相关部门报告险情；由应急疏散组疏导相关人员撤离现场，并控制出入车辆与人员，暂时维护企业内部治安；由应急保障组对受伤人员进行抢救，及护送转运；</w:t>
            </w:r>
          </w:p>
          <w:p w14:paraId="03333032">
            <w:pPr>
              <w:autoSpaceDE w:val="0"/>
              <w:autoSpaceDN w:val="0"/>
              <w:adjustRightInd w:val="0"/>
              <w:snapToGrid w:val="0"/>
              <w:spacing w:line="240" w:lineRule="auto"/>
              <w:ind w:firstLine="240" w:firstLineChars="100"/>
              <w:rPr>
                <w:rFonts w:hint="eastAsia" w:ascii="Times New Roman" w:hAnsi="Times New Roman" w:eastAsia="仿宋" w:cs="Times New Roman"/>
                <w:szCs w:val="24"/>
              </w:rPr>
            </w:pPr>
            <w:r>
              <w:rPr>
                <w:rFonts w:hint="eastAsia" w:ascii="Times New Roman" w:hAnsi="Times New Roman" w:eastAsia="仿宋" w:cs="Times New Roman"/>
                <w:szCs w:val="24"/>
                <w:lang w:val="en-US" w:eastAsia="zh-CN"/>
              </w:rPr>
              <w:t>5、应急结束后应急疏散组联系相关部门负责人对废水水质进行监测，若满足污水排放标准则委托清运单位运至污水处理厂；若不满足排放标准则需交有危废处理资质单位处理。</w:t>
            </w:r>
          </w:p>
        </w:tc>
      </w:tr>
      <w:tr w14:paraId="7D925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restart"/>
            <w:noWrap w:val="0"/>
            <w:vAlign w:val="center"/>
          </w:tcPr>
          <w:p w14:paraId="20CCA565">
            <w:pPr>
              <w:autoSpaceDE w:val="0"/>
              <w:autoSpaceDN w:val="0"/>
              <w:adjustRightInd w:val="0"/>
              <w:snapToGrid w:val="0"/>
              <w:spacing w:line="240" w:lineRule="auto"/>
              <w:ind w:firstLine="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2</w:t>
            </w:r>
          </w:p>
        </w:tc>
        <w:tc>
          <w:tcPr>
            <w:tcW w:w="1301" w:type="dxa"/>
            <w:vMerge w:val="restart"/>
            <w:noWrap w:val="0"/>
            <w:vAlign w:val="center"/>
          </w:tcPr>
          <w:p w14:paraId="7AFA20EE">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lang w:val="en-US" w:eastAsia="zh-CN"/>
              </w:rPr>
              <w:t>生产单元</w:t>
            </w:r>
          </w:p>
        </w:tc>
        <w:tc>
          <w:tcPr>
            <w:tcW w:w="1332" w:type="dxa"/>
            <w:noWrap w:val="0"/>
            <w:vAlign w:val="center"/>
          </w:tcPr>
          <w:p w14:paraId="6037E472">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lang w:val="en-US" w:eastAsia="zh-CN"/>
              </w:rPr>
              <w:t>设备老化破损导致润滑油、切削液泄露</w:t>
            </w:r>
          </w:p>
        </w:tc>
        <w:tc>
          <w:tcPr>
            <w:tcW w:w="6229" w:type="dxa"/>
            <w:noWrap w:val="0"/>
            <w:vAlign w:val="center"/>
          </w:tcPr>
          <w:p w14:paraId="3916177F">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1、现场巡查人员发现，启动相应级别的响应；</w:t>
            </w:r>
          </w:p>
          <w:p w14:paraId="51FCC31E">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2、现场人员做好防护措施，使用吸附材料清理地面泄漏物料；</w:t>
            </w:r>
          </w:p>
          <w:p w14:paraId="2C8A6EAA">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3、将吸附后废物收纳存放在事故应急桶，作为危险废弃物处理。</w:t>
            </w:r>
          </w:p>
        </w:tc>
      </w:tr>
      <w:tr w14:paraId="7A970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vMerge w:val="continue"/>
            <w:noWrap w:val="0"/>
            <w:vAlign w:val="center"/>
          </w:tcPr>
          <w:p w14:paraId="19AE208D">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301" w:type="dxa"/>
            <w:vMerge w:val="continue"/>
            <w:noWrap w:val="0"/>
            <w:vAlign w:val="center"/>
          </w:tcPr>
          <w:p w14:paraId="72111F74">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332" w:type="dxa"/>
            <w:noWrap w:val="0"/>
            <w:vAlign w:val="center"/>
          </w:tcPr>
          <w:p w14:paraId="0DEDC8B9">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lang w:val="en-US" w:eastAsia="zh-CN"/>
              </w:rPr>
              <w:t>润滑油、切削液泄露，遇明火发生火灾爆炸</w:t>
            </w:r>
          </w:p>
        </w:tc>
        <w:tc>
          <w:tcPr>
            <w:tcW w:w="6229" w:type="dxa"/>
            <w:noWrap w:val="0"/>
            <w:vAlign w:val="center"/>
          </w:tcPr>
          <w:p w14:paraId="03963898">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1.火灾发生后，现场人员立即上报应急指挥办公室；</w:t>
            </w:r>
          </w:p>
          <w:p w14:paraId="56C95A44">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2.应急指挥办公室立即通知相关应急人员，启动相对级别的响应；</w:t>
            </w:r>
          </w:p>
          <w:p w14:paraId="7F7B6128">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3.应急保障组提供救援物资，现场处置组做好防护措施，对事故现场进行应急处理，开展灭火措施，同时现场处置组负责人立即用沙袋对厂区门口进行封堵，形成围堰，同时对未命名水沟上下游进行封堵，保证受污染的事故废水不会外流出厂外；</w:t>
            </w:r>
          </w:p>
          <w:p w14:paraId="0FF724A2">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4、根据事故发展情况，由应急保障组联系相关部门报告险情；由应急疏散组疏导相关人员撤离现场，并控制出入车辆与人员，暂时维护企业内部治安；由应急保障组对受伤人员进行抢救，及护送转运；</w:t>
            </w:r>
          </w:p>
          <w:p w14:paraId="0013374E">
            <w:pPr>
              <w:autoSpaceDE w:val="0"/>
              <w:autoSpaceDN w:val="0"/>
              <w:adjustRightInd w:val="0"/>
              <w:snapToGrid w:val="0"/>
              <w:spacing w:line="240" w:lineRule="auto"/>
              <w:ind w:firstLine="240" w:firstLineChars="100"/>
              <w:rPr>
                <w:rFonts w:hint="eastAsia" w:ascii="Times New Roman" w:hAnsi="Times New Roman" w:eastAsia="仿宋" w:cs="Times New Roman"/>
                <w:szCs w:val="24"/>
                <w:lang w:val="en-US" w:eastAsia="zh-CN"/>
              </w:rPr>
            </w:pPr>
            <w:r>
              <w:rPr>
                <w:rFonts w:hint="eastAsia" w:ascii="Times New Roman" w:hAnsi="Times New Roman" w:eastAsia="仿宋" w:cs="Times New Roman"/>
                <w:szCs w:val="24"/>
                <w:lang w:val="en-US" w:eastAsia="zh-CN"/>
              </w:rPr>
              <w:t>5、应急结束后应急疏散组联系相关部门负责人对废水水质进行监测，事故废水可能含有SS、COD、石油类等污染物，若监测结果满足污水排放标准则委托清运单位运至污水处理厂；若不满足排放标准则需交有危废处理资质单位处理。</w:t>
            </w:r>
          </w:p>
        </w:tc>
      </w:tr>
    </w:tbl>
    <w:p w14:paraId="180446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仿宋" w:cs="Times New Roman"/>
          <w:sz w:val="28"/>
          <w:szCs w:val="28"/>
        </w:rPr>
      </w:pPr>
      <w:bookmarkStart w:id="86" w:name="_Toc1763211212_WPSOffice_Level2"/>
    </w:p>
    <w:bookmarkEnd w:id="86"/>
    <w:p w14:paraId="1C2A631F">
      <w:pPr>
        <w:widowControl/>
        <w:autoSpaceDE w:val="0"/>
        <w:autoSpaceDN w:val="0"/>
        <w:adjustRightInd w:val="0"/>
        <w:snapToGrid w:val="0"/>
        <w:spacing w:line="240" w:lineRule="auto"/>
        <w:ind w:firstLine="0"/>
        <w:jc w:val="center"/>
        <w:rPr>
          <w:rFonts w:hint="eastAsia" w:ascii="Times New Roman" w:hAnsi="Times New Roman" w:eastAsia="仿宋" w:cs="Times New Roman"/>
          <w:sz w:val="28"/>
          <w:szCs w:val="28"/>
        </w:rPr>
      </w:pPr>
      <w:bookmarkStart w:id="87" w:name="_Toc1163995131_WPSOffice_Level2"/>
      <w:r>
        <w:rPr>
          <w:rFonts w:hint="eastAsia" w:ascii="Times New Roman" w:hAnsi="Times New Roman" w:eastAsia="仿宋" w:cs="Times New Roman"/>
          <w:sz w:val="28"/>
          <w:szCs w:val="28"/>
        </w:rPr>
        <w:t>表8.</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rPr>
        <w:t xml:space="preserve">-2  </w:t>
      </w:r>
      <w:r>
        <w:rPr>
          <w:rFonts w:hint="eastAsia" w:ascii="Times New Roman" w:hAnsi="Times New Roman" w:eastAsia="仿宋" w:cs="Times New Roman"/>
          <w:sz w:val="28"/>
          <w:szCs w:val="28"/>
          <w:lang w:val="en-US" w:eastAsia="zh-CN"/>
        </w:rPr>
        <w:t>工作岗位</w:t>
      </w:r>
      <w:r>
        <w:rPr>
          <w:rFonts w:hint="eastAsia" w:ascii="Times New Roman" w:hAnsi="Times New Roman" w:eastAsia="仿宋" w:cs="Times New Roman"/>
          <w:sz w:val="28"/>
          <w:szCs w:val="28"/>
        </w:rPr>
        <w:t>应急处置卡</w:t>
      </w:r>
      <w:bookmarkEnd w:id="87"/>
    </w:p>
    <w:tbl>
      <w:tblPr>
        <w:tblStyle w:val="14"/>
        <w:tblW w:w="97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107"/>
        <w:gridCol w:w="3210"/>
        <w:gridCol w:w="1424"/>
        <w:gridCol w:w="945"/>
        <w:gridCol w:w="1554"/>
      </w:tblGrid>
      <w:tr w14:paraId="2CA17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noWrap w:val="0"/>
            <w:vAlign w:val="center"/>
          </w:tcPr>
          <w:p w14:paraId="3D450FA1">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事故情景</w:t>
            </w:r>
          </w:p>
        </w:tc>
        <w:tc>
          <w:tcPr>
            <w:tcW w:w="4317" w:type="dxa"/>
            <w:gridSpan w:val="2"/>
            <w:noWrap w:val="0"/>
            <w:vAlign w:val="center"/>
          </w:tcPr>
          <w:p w14:paraId="354682A5">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岗位职责</w:t>
            </w:r>
          </w:p>
        </w:tc>
        <w:tc>
          <w:tcPr>
            <w:tcW w:w="1424" w:type="dxa"/>
            <w:noWrap w:val="0"/>
            <w:vAlign w:val="center"/>
          </w:tcPr>
          <w:p w14:paraId="451AB1B1">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应急物资</w:t>
            </w:r>
          </w:p>
        </w:tc>
        <w:tc>
          <w:tcPr>
            <w:tcW w:w="945" w:type="dxa"/>
            <w:noWrap w:val="0"/>
            <w:vAlign w:val="center"/>
          </w:tcPr>
          <w:p w14:paraId="5B63D8E3">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责任人</w:t>
            </w:r>
          </w:p>
        </w:tc>
        <w:tc>
          <w:tcPr>
            <w:tcW w:w="1554" w:type="dxa"/>
            <w:noWrap w:val="0"/>
            <w:vAlign w:val="center"/>
          </w:tcPr>
          <w:p w14:paraId="2FA4FD10">
            <w:pPr>
              <w:autoSpaceDE w:val="0"/>
              <w:autoSpaceDN w:val="0"/>
              <w:adjustRightInd w:val="0"/>
              <w:snapToGrid w:val="0"/>
              <w:spacing w:line="240" w:lineRule="auto"/>
              <w:ind w:firstLine="0"/>
              <w:jc w:val="center"/>
              <w:rPr>
                <w:rFonts w:hint="eastAsia" w:ascii="Times New Roman" w:hAnsi="Times New Roman" w:eastAsia="仿宋" w:cs="Times New Roman"/>
                <w:b/>
                <w:bCs/>
                <w:szCs w:val="24"/>
              </w:rPr>
            </w:pPr>
            <w:r>
              <w:rPr>
                <w:rFonts w:hint="eastAsia" w:ascii="Times New Roman" w:hAnsi="Times New Roman" w:eastAsia="仿宋" w:cs="Times New Roman"/>
                <w:b/>
                <w:bCs/>
                <w:szCs w:val="24"/>
              </w:rPr>
              <w:t>联系方式</w:t>
            </w:r>
          </w:p>
        </w:tc>
      </w:tr>
      <w:tr w14:paraId="15B1E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15" w:type="dxa"/>
            <w:vMerge w:val="restart"/>
            <w:noWrap w:val="0"/>
            <w:vAlign w:val="center"/>
          </w:tcPr>
          <w:p w14:paraId="43DA7C9C">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储存单元</w:t>
            </w:r>
            <w:r>
              <w:rPr>
                <w:rFonts w:hint="default" w:ascii="Times New Roman" w:hAnsi="Times New Roman" w:eastAsia="仿宋" w:cs="Times New Roman"/>
                <w:color w:val="auto"/>
                <w:szCs w:val="24"/>
              </w:rPr>
              <w:t>包装破损导致少量废</w:t>
            </w:r>
            <w:r>
              <w:rPr>
                <w:rFonts w:hint="eastAsia" w:ascii="Times New Roman" w:hAnsi="Times New Roman" w:eastAsia="仿宋" w:cs="Times New Roman"/>
                <w:color w:val="auto"/>
                <w:szCs w:val="24"/>
                <w:lang w:eastAsia="zh-CN"/>
              </w:rPr>
              <w:t>润滑油</w:t>
            </w:r>
            <w:r>
              <w:rPr>
                <w:rFonts w:hint="default" w:ascii="Times New Roman" w:hAnsi="Times New Roman" w:eastAsia="仿宋" w:cs="Times New Roman"/>
                <w:color w:val="auto"/>
                <w:szCs w:val="24"/>
              </w:rPr>
              <w:t>泄漏</w:t>
            </w:r>
          </w:p>
        </w:tc>
        <w:tc>
          <w:tcPr>
            <w:tcW w:w="1107" w:type="dxa"/>
            <w:vMerge w:val="restart"/>
            <w:noWrap w:val="0"/>
            <w:vAlign w:val="center"/>
          </w:tcPr>
          <w:p w14:paraId="1FEB72B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切断污染源</w:t>
            </w:r>
          </w:p>
        </w:tc>
        <w:tc>
          <w:tcPr>
            <w:tcW w:w="3210" w:type="dxa"/>
            <w:vMerge w:val="restart"/>
            <w:noWrap w:val="0"/>
            <w:vAlign w:val="center"/>
          </w:tcPr>
          <w:p w14:paraId="5C1B716C">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使用</w:t>
            </w:r>
            <w:r>
              <w:rPr>
                <w:rFonts w:hint="eastAsia" w:ascii="Times New Roman" w:hAnsi="Times New Roman" w:eastAsia="仿宋" w:cs="Times New Roman"/>
                <w:color w:val="auto"/>
                <w:szCs w:val="24"/>
                <w:lang w:val="en-US" w:eastAsia="zh-CN"/>
              </w:rPr>
              <w:t>沙土</w:t>
            </w:r>
            <w:r>
              <w:rPr>
                <w:rFonts w:hint="eastAsia" w:ascii="Times New Roman" w:hAnsi="Times New Roman" w:eastAsia="仿宋" w:cs="Times New Roman"/>
                <w:color w:val="auto"/>
                <w:szCs w:val="24"/>
              </w:rPr>
              <w:t>等材料吸附已经泄漏的物质，并且将处理后的吸附物质转移到事故应急桶内</w:t>
            </w:r>
          </w:p>
        </w:tc>
        <w:tc>
          <w:tcPr>
            <w:tcW w:w="1424" w:type="dxa"/>
            <w:vMerge w:val="restart"/>
            <w:noWrap w:val="0"/>
            <w:vAlign w:val="center"/>
          </w:tcPr>
          <w:p w14:paraId="3A5E1B89">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val="en-US" w:eastAsia="zh-CN"/>
              </w:rPr>
              <w:t>安全帽、安全鞋、沙土</w:t>
            </w:r>
            <w:r>
              <w:rPr>
                <w:rFonts w:hint="eastAsia" w:ascii="Times New Roman" w:hAnsi="Times New Roman" w:eastAsia="仿宋" w:cs="Times New Roman"/>
                <w:color w:val="auto"/>
                <w:szCs w:val="24"/>
              </w:rPr>
              <w:t>、</w:t>
            </w:r>
            <w:r>
              <w:rPr>
                <w:rFonts w:hint="eastAsia" w:ascii="Times New Roman" w:hAnsi="Times New Roman" w:eastAsia="仿宋" w:cs="Times New Roman"/>
                <w:color w:val="auto"/>
                <w:szCs w:val="24"/>
                <w:lang w:val="en-US" w:eastAsia="zh-CN"/>
              </w:rPr>
              <w:t>安全手套、安全鞋、</w:t>
            </w:r>
            <w:r>
              <w:rPr>
                <w:rFonts w:hint="eastAsia" w:ascii="Times New Roman" w:hAnsi="Times New Roman" w:eastAsia="仿宋" w:cs="Times New Roman"/>
                <w:color w:val="auto"/>
                <w:szCs w:val="24"/>
              </w:rPr>
              <w:t>事故应急桶</w:t>
            </w:r>
          </w:p>
        </w:tc>
        <w:tc>
          <w:tcPr>
            <w:tcW w:w="945" w:type="dxa"/>
            <w:shd w:val="clear" w:color="auto" w:fill="auto"/>
            <w:noWrap w:val="0"/>
            <w:vAlign w:val="center"/>
          </w:tcPr>
          <w:p w14:paraId="2826590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谢殿团</w:t>
            </w:r>
          </w:p>
        </w:tc>
        <w:tc>
          <w:tcPr>
            <w:tcW w:w="1554" w:type="dxa"/>
            <w:noWrap w:val="0"/>
            <w:vAlign w:val="center"/>
          </w:tcPr>
          <w:p w14:paraId="69E0B00E">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13937706269</w:t>
            </w:r>
          </w:p>
        </w:tc>
      </w:tr>
      <w:tr w14:paraId="5F915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center"/>
          </w:tcPr>
          <w:p w14:paraId="654EB9B9">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107" w:type="dxa"/>
            <w:vMerge w:val="continue"/>
            <w:noWrap w:val="0"/>
            <w:vAlign w:val="center"/>
          </w:tcPr>
          <w:p w14:paraId="7CE2C8F0">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p>
        </w:tc>
        <w:tc>
          <w:tcPr>
            <w:tcW w:w="3210" w:type="dxa"/>
            <w:vMerge w:val="continue"/>
            <w:noWrap w:val="0"/>
            <w:vAlign w:val="center"/>
          </w:tcPr>
          <w:p w14:paraId="129B1028">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424" w:type="dxa"/>
            <w:vMerge w:val="continue"/>
            <w:noWrap w:val="0"/>
            <w:vAlign w:val="center"/>
          </w:tcPr>
          <w:p w14:paraId="712BEAC2">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945" w:type="dxa"/>
            <w:shd w:val="clear" w:color="auto" w:fill="auto"/>
            <w:noWrap w:val="0"/>
            <w:vAlign w:val="center"/>
          </w:tcPr>
          <w:p w14:paraId="6A1F271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楚水池</w:t>
            </w:r>
          </w:p>
        </w:tc>
        <w:tc>
          <w:tcPr>
            <w:tcW w:w="1554" w:type="dxa"/>
            <w:noWrap w:val="0"/>
            <w:vAlign w:val="center"/>
          </w:tcPr>
          <w:p w14:paraId="71DA2BBF">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13525687663</w:t>
            </w:r>
          </w:p>
        </w:tc>
      </w:tr>
      <w:tr w14:paraId="156B3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restart"/>
            <w:noWrap w:val="0"/>
            <w:vAlign w:val="center"/>
          </w:tcPr>
          <w:p w14:paraId="1153347E">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生产单元</w:t>
            </w:r>
            <w:r>
              <w:rPr>
                <w:rFonts w:hint="default" w:ascii="Times New Roman" w:hAnsi="Times New Roman" w:eastAsia="仿宋" w:cs="Times New Roman"/>
                <w:color w:val="auto"/>
                <w:szCs w:val="24"/>
              </w:rPr>
              <w:t>设备老化导致少量</w:t>
            </w:r>
            <w:r>
              <w:rPr>
                <w:rFonts w:hint="eastAsia" w:ascii="Times New Roman" w:hAnsi="Times New Roman" w:eastAsia="仿宋" w:cs="Times New Roman"/>
                <w:color w:val="auto"/>
                <w:szCs w:val="24"/>
                <w:lang w:eastAsia="zh-CN"/>
              </w:rPr>
              <w:t>润滑油、</w:t>
            </w:r>
            <w:r>
              <w:rPr>
                <w:rFonts w:hint="eastAsia" w:ascii="Times New Roman" w:hAnsi="Times New Roman" w:eastAsia="仿宋" w:cs="Times New Roman"/>
                <w:color w:val="auto"/>
                <w:szCs w:val="24"/>
                <w:lang w:val="en-US" w:eastAsia="zh-CN"/>
              </w:rPr>
              <w:t>切削液</w:t>
            </w:r>
            <w:r>
              <w:rPr>
                <w:rFonts w:hint="default" w:ascii="Times New Roman" w:hAnsi="Times New Roman" w:eastAsia="仿宋" w:cs="Times New Roman"/>
                <w:color w:val="auto"/>
                <w:szCs w:val="24"/>
              </w:rPr>
              <w:t>泄漏</w:t>
            </w:r>
          </w:p>
        </w:tc>
        <w:tc>
          <w:tcPr>
            <w:tcW w:w="1107" w:type="dxa"/>
            <w:vMerge w:val="restart"/>
            <w:noWrap w:val="0"/>
            <w:vAlign w:val="center"/>
          </w:tcPr>
          <w:p w14:paraId="02CB3CE2">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切断污染源</w:t>
            </w:r>
          </w:p>
        </w:tc>
        <w:tc>
          <w:tcPr>
            <w:tcW w:w="3210" w:type="dxa"/>
            <w:vMerge w:val="restart"/>
            <w:noWrap w:val="0"/>
            <w:vAlign w:val="center"/>
          </w:tcPr>
          <w:p w14:paraId="2DE56143">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使用</w:t>
            </w:r>
            <w:r>
              <w:rPr>
                <w:rFonts w:hint="eastAsia" w:ascii="Times New Roman" w:hAnsi="Times New Roman" w:eastAsia="仿宋" w:cs="Times New Roman"/>
                <w:color w:val="auto"/>
                <w:szCs w:val="24"/>
                <w:lang w:val="en-US" w:eastAsia="zh-CN"/>
              </w:rPr>
              <w:t>沙土</w:t>
            </w:r>
            <w:r>
              <w:rPr>
                <w:rFonts w:hint="eastAsia" w:ascii="Times New Roman" w:hAnsi="Times New Roman" w:eastAsia="仿宋" w:cs="Times New Roman"/>
                <w:color w:val="auto"/>
                <w:szCs w:val="24"/>
              </w:rPr>
              <w:t>等材料吸附已经泄漏的物质，并且将处理后的吸附物质转移到事故应急桶内</w:t>
            </w:r>
          </w:p>
        </w:tc>
        <w:tc>
          <w:tcPr>
            <w:tcW w:w="1424" w:type="dxa"/>
            <w:vMerge w:val="restart"/>
            <w:noWrap w:val="0"/>
            <w:vAlign w:val="center"/>
          </w:tcPr>
          <w:p w14:paraId="3844FA59">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val="en-US" w:eastAsia="zh-CN"/>
              </w:rPr>
              <w:t>安全帽、安全鞋、沙土</w:t>
            </w:r>
            <w:r>
              <w:rPr>
                <w:rFonts w:hint="eastAsia" w:ascii="Times New Roman" w:hAnsi="Times New Roman" w:eastAsia="仿宋" w:cs="Times New Roman"/>
                <w:color w:val="auto"/>
                <w:szCs w:val="24"/>
              </w:rPr>
              <w:t>、</w:t>
            </w:r>
            <w:r>
              <w:rPr>
                <w:rFonts w:hint="eastAsia" w:ascii="Times New Roman" w:hAnsi="Times New Roman" w:eastAsia="仿宋" w:cs="Times New Roman"/>
                <w:color w:val="auto"/>
                <w:szCs w:val="24"/>
                <w:lang w:val="en-US" w:eastAsia="zh-CN"/>
              </w:rPr>
              <w:t>安全手套、安全鞋、</w:t>
            </w:r>
            <w:r>
              <w:rPr>
                <w:rFonts w:hint="eastAsia" w:ascii="Times New Roman" w:hAnsi="Times New Roman" w:eastAsia="仿宋" w:cs="Times New Roman"/>
                <w:color w:val="auto"/>
                <w:szCs w:val="24"/>
              </w:rPr>
              <w:t>事故应急桶</w:t>
            </w:r>
          </w:p>
        </w:tc>
        <w:tc>
          <w:tcPr>
            <w:tcW w:w="945" w:type="dxa"/>
            <w:shd w:val="clear" w:color="auto" w:fill="auto"/>
            <w:noWrap w:val="0"/>
            <w:vAlign w:val="center"/>
          </w:tcPr>
          <w:p w14:paraId="75215CF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谢殿团</w:t>
            </w:r>
          </w:p>
        </w:tc>
        <w:tc>
          <w:tcPr>
            <w:tcW w:w="1554" w:type="dxa"/>
            <w:noWrap w:val="0"/>
            <w:vAlign w:val="center"/>
          </w:tcPr>
          <w:p w14:paraId="2E123A4A">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13937706269</w:t>
            </w:r>
          </w:p>
        </w:tc>
      </w:tr>
      <w:tr w14:paraId="753E9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center"/>
          </w:tcPr>
          <w:p w14:paraId="5B731BF9">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p>
        </w:tc>
        <w:tc>
          <w:tcPr>
            <w:tcW w:w="1107" w:type="dxa"/>
            <w:vMerge w:val="continue"/>
            <w:noWrap w:val="0"/>
            <w:vAlign w:val="center"/>
          </w:tcPr>
          <w:p w14:paraId="16C04E4D">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p>
        </w:tc>
        <w:tc>
          <w:tcPr>
            <w:tcW w:w="3210" w:type="dxa"/>
            <w:vMerge w:val="continue"/>
            <w:noWrap w:val="0"/>
            <w:vAlign w:val="center"/>
          </w:tcPr>
          <w:p w14:paraId="644782CB">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p>
        </w:tc>
        <w:tc>
          <w:tcPr>
            <w:tcW w:w="1424" w:type="dxa"/>
            <w:vMerge w:val="continue"/>
            <w:noWrap w:val="0"/>
            <w:vAlign w:val="center"/>
          </w:tcPr>
          <w:p w14:paraId="6488E77E">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p>
        </w:tc>
        <w:tc>
          <w:tcPr>
            <w:tcW w:w="945" w:type="dxa"/>
            <w:shd w:val="clear" w:color="auto" w:fill="auto"/>
            <w:noWrap w:val="0"/>
            <w:vAlign w:val="center"/>
          </w:tcPr>
          <w:p w14:paraId="2FED993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楚水池</w:t>
            </w:r>
          </w:p>
        </w:tc>
        <w:tc>
          <w:tcPr>
            <w:tcW w:w="1554" w:type="dxa"/>
            <w:noWrap w:val="0"/>
            <w:vAlign w:val="center"/>
          </w:tcPr>
          <w:p w14:paraId="0ECB7C2A">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13525687663</w:t>
            </w:r>
          </w:p>
        </w:tc>
      </w:tr>
      <w:tr w14:paraId="7130E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restart"/>
            <w:noWrap w:val="0"/>
            <w:vAlign w:val="center"/>
          </w:tcPr>
          <w:p w14:paraId="4DF33C2B">
            <w:pPr>
              <w:autoSpaceDE w:val="0"/>
              <w:autoSpaceDN w:val="0"/>
              <w:adjustRightInd w:val="0"/>
              <w:snapToGrid w:val="0"/>
              <w:spacing w:line="240" w:lineRule="auto"/>
              <w:ind w:firstLine="0"/>
              <w:jc w:val="center"/>
              <w:rPr>
                <w:rFonts w:hint="eastAsia" w:ascii="Times New Roman" w:hAnsi="Times New Roman" w:eastAsia="仿宋" w:cs="Times New Roman"/>
                <w:szCs w:val="24"/>
              </w:rPr>
            </w:pPr>
            <w:r>
              <w:rPr>
                <w:rFonts w:hint="eastAsia" w:ascii="Times New Roman" w:hAnsi="Times New Roman" w:eastAsia="仿宋" w:cs="Times New Roman"/>
                <w:szCs w:val="24"/>
              </w:rPr>
              <w:t>厂区风险物质泄漏遇明火发生火灾爆炸</w:t>
            </w:r>
          </w:p>
        </w:tc>
        <w:tc>
          <w:tcPr>
            <w:tcW w:w="1107" w:type="dxa"/>
            <w:vMerge w:val="restart"/>
            <w:noWrap w:val="0"/>
            <w:vAlign w:val="center"/>
          </w:tcPr>
          <w:p w14:paraId="1BF5A78E">
            <w:pPr>
              <w:autoSpaceDE w:val="0"/>
              <w:autoSpaceDN w:val="0"/>
              <w:adjustRightInd w:val="0"/>
              <w:snapToGrid w:val="0"/>
              <w:spacing w:line="240" w:lineRule="auto"/>
              <w:ind w:firstLine="0" w:firstLineChars="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color w:val="auto"/>
                <w:szCs w:val="24"/>
              </w:rPr>
              <w:t>切断污染源</w:t>
            </w:r>
          </w:p>
        </w:tc>
        <w:tc>
          <w:tcPr>
            <w:tcW w:w="3210" w:type="dxa"/>
            <w:vMerge w:val="restart"/>
            <w:noWrap w:val="0"/>
            <w:vAlign w:val="center"/>
          </w:tcPr>
          <w:p w14:paraId="07C49E9D">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r>
              <w:rPr>
                <w:rFonts w:hint="eastAsia" w:ascii="Times New Roman" w:hAnsi="Times New Roman" w:eastAsia="仿宋" w:cs="Times New Roman"/>
                <w:color w:val="auto"/>
                <w:szCs w:val="24"/>
              </w:rPr>
              <w:t>切断火源或控制明火；转移现场的易燃易爆物品，对于不能转移的易燃易爆品实施降温、隔离等措施。</w:t>
            </w:r>
          </w:p>
        </w:tc>
        <w:tc>
          <w:tcPr>
            <w:tcW w:w="1424" w:type="dxa"/>
            <w:vMerge w:val="restart"/>
            <w:noWrap w:val="0"/>
            <w:vAlign w:val="center"/>
          </w:tcPr>
          <w:p w14:paraId="2CF658F9">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r>
              <w:rPr>
                <w:rFonts w:hint="eastAsia" w:ascii="Times New Roman" w:hAnsi="Times New Roman" w:eastAsia="仿宋" w:cs="Times New Roman"/>
                <w:color w:val="auto"/>
                <w:szCs w:val="24"/>
              </w:rPr>
              <w:t>灭火器、消防沙</w:t>
            </w:r>
            <w:r>
              <w:rPr>
                <w:rFonts w:hint="eastAsia" w:ascii="Times New Roman" w:hAnsi="Times New Roman" w:eastAsia="仿宋" w:cs="Times New Roman"/>
                <w:color w:val="auto"/>
                <w:szCs w:val="24"/>
                <w:lang w:eastAsia="zh-CN"/>
              </w:rPr>
              <w:t>、</w:t>
            </w:r>
            <w:r>
              <w:rPr>
                <w:rFonts w:hint="eastAsia" w:ascii="Times New Roman" w:hAnsi="Times New Roman" w:eastAsia="仿宋" w:cs="Times New Roman"/>
                <w:color w:val="auto"/>
                <w:szCs w:val="24"/>
                <w:lang w:val="en-US" w:eastAsia="zh-CN"/>
              </w:rPr>
              <w:t>应急手电</w:t>
            </w:r>
          </w:p>
        </w:tc>
        <w:tc>
          <w:tcPr>
            <w:tcW w:w="945" w:type="dxa"/>
            <w:shd w:val="clear" w:color="auto" w:fill="auto"/>
            <w:noWrap w:val="0"/>
            <w:vAlign w:val="center"/>
          </w:tcPr>
          <w:p w14:paraId="0FA6FC0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谢殿团</w:t>
            </w:r>
          </w:p>
        </w:tc>
        <w:tc>
          <w:tcPr>
            <w:tcW w:w="1554" w:type="dxa"/>
            <w:noWrap w:val="0"/>
            <w:vAlign w:val="center"/>
          </w:tcPr>
          <w:p w14:paraId="4261D645">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13937706269</w:t>
            </w:r>
          </w:p>
        </w:tc>
      </w:tr>
      <w:tr w14:paraId="7F7F2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center"/>
          </w:tcPr>
          <w:p w14:paraId="4ED7C27A">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107" w:type="dxa"/>
            <w:vMerge w:val="continue"/>
            <w:noWrap w:val="0"/>
            <w:vAlign w:val="center"/>
          </w:tcPr>
          <w:p w14:paraId="0DF3C51D">
            <w:pPr>
              <w:autoSpaceDE w:val="0"/>
              <w:autoSpaceDN w:val="0"/>
              <w:adjustRightInd w:val="0"/>
              <w:snapToGrid w:val="0"/>
              <w:spacing w:line="240" w:lineRule="auto"/>
              <w:ind w:firstLine="0"/>
              <w:jc w:val="center"/>
              <w:rPr>
                <w:rFonts w:hint="eastAsia" w:ascii="Times New Roman" w:hAnsi="Times New Roman" w:eastAsia="仿宋" w:cs="Times New Roman"/>
                <w:szCs w:val="24"/>
                <w:lang w:val="en-US" w:eastAsia="zh-CN"/>
              </w:rPr>
            </w:pPr>
          </w:p>
        </w:tc>
        <w:tc>
          <w:tcPr>
            <w:tcW w:w="3210" w:type="dxa"/>
            <w:vMerge w:val="continue"/>
            <w:noWrap w:val="0"/>
            <w:vAlign w:val="center"/>
          </w:tcPr>
          <w:p w14:paraId="012A40E2">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424" w:type="dxa"/>
            <w:vMerge w:val="continue"/>
            <w:noWrap w:val="0"/>
            <w:vAlign w:val="center"/>
          </w:tcPr>
          <w:p w14:paraId="1A50131F">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945" w:type="dxa"/>
            <w:shd w:val="clear" w:color="auto" w:fill="auto"/>
            <w:noWrap w:val="0"/>
            <w:vAlign w:val="center"/>
          </w:tcPr>
          <w:p w14:paraId="08579D3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楚水池</w:t>
            </w:r>
          </w:p>
        </w:tc>
        <w:tc>
          <w:tcPr>
            <w:tcW w:w="1554" w:type="dxa"/>
            <w:noWrap w:val="0"/>
            <w:vAlign w:val="center"/>
          </w:tcPr>
          <w:p w14:paraId="47059702">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13525687663</w:t>
            </w:r>
          </w:p>
        </w:tc>
      </w:tr>
      <w:tr w14:paraId="55607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15" w:type="dxa"/>
            <w:vMerge w:val="continue"/>
            <w:noWrap w:val="0"/>
            <w:vAlign w:val="center"/>
          </w:tcPr>
          <w:p w14:paraId="5F5F7A8C">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107" w:type="dxa"/>
            <w:noWrap w:val="0"/>
            <w:vAlign w:val="center"/>
          </w:tcPr>
          <w:p w14:paraId="79F34496">
            <w:pPr>
              <w:autoSpaceDE w:val="0"/>
              <w:autoSpaceDN w:val="0"/>
              <w:adjustRightInd w:val="0"/>
              <w:snapToGrid w:val="0"/>
              <w:spacing w:line="240" w:lineRule="auto"/>
              <w:ind w:firstLine="0" w:firstLineChars="0"/>
              <w:jc w:val="center"/>
              <w:rPr>
                <w:rFonts w:hint="default" w:ascii="Times New Roman" w:hAnsi="Times New Roman" w:eastAsia="仿宋" w:cs="Times New Roman"/>
                <w:szCs w:val="24"/>
                <w:lang w:val="en-US" w:eastAsia="zh-CN"/>
              </w:rPr>
            </w:pPr>
            <w:r>
              <w:rPr>
                <w:rFonts w:hint="eastAsia" w:ascii="Times New Roman" w:hAnsi="Times New Roman" w:eastAsia="仿宋" w:cs="Times New Roman"/>
                <w:color w:val="auto"/>
                <w:szCs w:val="24"/>
                <w:lang w:val="en-US" w:eastAsia="zh-CN"/>
              </w:rPr>
              <w:t>应急疏散</w:t>
            </w:r>
          </w:p>
        </w:tc>
        <w:tc>
          <w:tcPr>
            <w:tcW w:w="3210" w:type="dxa"/>
            <w:noWrap w:val="0"/>
            <w:vAlign w:val="center"/>
          </w:tcPr>
          <w:p w14:paraId="60C1A874">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r>
              <w:rPr>
                <w:rFonts w:hint="eastAsia" w:ascii="Times New Roman" w:hAnsi="Times New Roman" w:eastAsia="仿宋" w:cs="Times New Roman"/>
                <w:color w:val="auto"/>
                <w:szCs w:val="24"/>
                <w:lang w:eastAsia="zh-CN"/>
              </w:rPr>
              <w:t>组织</w:t>
            </w:r>
            <w:r>
              <w:rPr>
                <w:rFonts w:hint="eastAsia" w:ascii="Times New Roman" w:hAnsi="Times New Roman" w:eastAsia="仿宋" w:cs="Times New Roman"/>
                <w:color w:val="auto"/>
                <w:szCs w:val="24"/>
              </w:rPr>
              <w:t>现场无关人员的疏散</w:t>
            </w:r>
            <w:r>
              <w:rPr>
                <w:rFonts w:hint="eastAsia" w:ascii="Times New Roman" w:hAnsi="Times New Roman" w:eastAsia="仿宋" w:cs="Times New Roman"/>
                <w:color w:val="auto"/>
                <w:szCs w:val="24"/>
                <w:lang w:eastAsia="zh-CN"/>
              </w:rPr>
              <w:t>。</w:t>
            </w:r>
          </w:p>
        </w:tc>
        <w:tc>
          <w:tcPr>
            <w:tcW w:w="1424" w:type="dxa"/>
            <w:noWrap w:val="0"/>
            <w:vAlign w:val="center"/>
          </w:tcPr>
          <w:p w14:paraId="40946727">
            <w:pPr>
              <w:autoSpaceDE w:val="0"/>
              <w:autoSpaceDN w:val="0"/>
              <w:adjustRightInd w:val="0"/>
              <w:snapToGrid w:val="0"/>
              <w:spacing w:line="240" w:lineRule="auto"/>
              <w:ind w:firstLine="0" w:firstLineChars="0"/>
              <w:jc w:val="center"/>
              <w:rPr>
                <w:rFonts w:hint="eastAsia" w:ascii="Times New Roman" w:hAnsi="Times New Roman" w:eastAsia="仿宋" w:cs="Times New Roman"/>
                <w:szCs w:val="24"/>
              </w:rPr>
            </w:pPr>
            <w:r>
              <w:rPr>
                <w:rFonts w:hint="eastAsia" w:ascii="Times New Roman" w:hAnsi="Times New Roman" w:eastAsia="仿宋" w:cs="Times New Roman"/>
                <w:color w:val="auto"/>
                <w:szCs w:val="24"/>
                <w:lang w:eastAsia="zh-CN"/>
              </w:rPr>
              <w:t>对讲机、</w:t>
            </w:r>
            <w:r>
              <w:rPr>
                <w:rFonts w:hint="eastAsia" w:ascii="Times New Roman" w:hAnsi="Times New Roman" w:eastAsia="仿宋" w:cs="Times New Roman"/>
                <w:color w:val="auto"/>
                <w:szCs w:val="24"/>
                <w:lang w:val="en-US" w:eastAsia="zh-CN"/>
              </w:rPr>
              <w:t>应急手电</w:t>
            </w:r>
          </w:p>
        </w:tc>
        <w:tc>
          <w:tcPr>
            <w:tcW w:w="945" w:type="dxa"/>
            <w:shd w:val="clear" w:color="auto" w:fill="auto"/>
            <w:noWrap w:val="0"/>
            <w:vAlign w:val="center"/>
          </w:tcPr>
          <w:p w14:paraId="79FBA7D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王云会</w:t>
            </w:r>
          </w:p>
        </w:tc>
        <w:tc>
          <w:tcPr>
            <w:tcW w:w="1554" w:type="dxa"/>
            <w:noWrap w:val="0"/>
            <w:vAlign w:val="center"/>
          </w:tcPr>
          <w:p w14:paraId="605DA26C">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18222247018</w:t>
            </w:r>
          </w:p>
        </w:tc>
      </w:tr>
      <w:tr w14:paraId="61BB1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center"/>
          </w:tcPr>
          <w:p w14:paraId="3463CD81">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107" w:type="dxa"/>
            <w:vMerge w:val="restart"/>
            <w:noWrap w:val="0"/>
            <w:vAlign w:val="center"/>
          </w:tcPr>
          <w:p w14:paraId="0324765D">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污染物控制</w:t>
            </w:r>
          </w:p>
        </w:tc>
        <w:tc>
          <w:tcPr>
            <w:tcW w:w="3210" w:type="dxa"/>
            <w:vMerge w:val="restart"/>
            <w:noWrap w:val="0"/>
            <w:vAlign w:val="center"/>
          </w:tcPr>
          <w:p w14:paraId="0F0E5ADA">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用沙袋对</w:t>
            </w:r>
            <w:r>
              <w:rPr>
                <w:rFonts w:hint="eastAsia" w:ascii="Times New Roman" w:hAnsi="Times New Roman" w:eastAsia="仿宋" w:cs="Times New Roman"/>
                <w:color w:val="auto"/>
                <w:szCs w:val="24"/>
                <w:lang w:val="en-US" w:eastAsia="zh-CN"/>
              </w:rPr>
              <w:t>发生事故的风险单元</w:t>
            </w:r>
            <w:r>
              <w:rPr>
                <w:rFonts w:hint="eastAsia" w:ascii="Times New Roman" w:hAnsi="Times New Roman" w:eastAsia="仿宋" w:cs="Times New Roman"/>
                <w:color w:val="auto"/>
                <w:szCs w:val="24"/>
              </w:rPr>
              <w:t>进行封堵。</w:t>
            </w:r>
          </w:p>
        </w:tc>
        <w:tc>
          <w:tcPr>
            <w:tcW w:w="1424" w:type="dxa"/>
            <w:vMerge w:val="restart"/>
            <w:noWrap w:val="0"/>
            <w:vAlign w:val="center"/>
          </w:tcPr>
          <w:p w14:paraId="7E61AE6D">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val="en-US" w:eastAsia="zh-CN"/>
              </w:rPr>
              <w:t>沙袋、</w:t>
            </w:r>
            <w:r>
              <w:rPr>
                <w:rFonts w:hint="eastAsia" w:ascii="Times New Roman" w:hAnsi="Times New Roman" w:eastAsia="仿宋" w:cs="Times New Roman"/>
                <w:color w:val="auto"/>
                <w:szCs w:val="24"/>
              </w:rPr>
              <w:t>应急水泵</w:t>
            </w:r>
          </w:p>
        </w:tc>
        <w:tc>
          <w:tcPr>
            <w:tcW w:w="945" w:type="dxa"/>
            <w:shd w:val="clear" w:color="auto" w:fill="auto"/>
            <w:noWrap w:val="0"/>
            <w:vAlign w:val="center"/>
          </w:tcPr>
          <w:p w14:paraId="43A5AE8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谢殿团</w:t>
            </w:r>
          </w:p>
        </w:tc>
        <w:tc>
          <w:tcPr>
            <w:tcW w:w="1554" w:type="dxa"/>
            <w:noWrap w:val="0"/>
            <w:vAlign w:val="center"/>
          </w:tcPr>
          <w:p w14:paraId="28EC41DC">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13937706269</w:t>
            </w:r>
          </w:p>
        </w:tc>
      </w:tr>
      <w:tr w14:paraId="112AD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top"/>
          </w:tcPr>
          <w:p w14:paraId="241CDA2A">
            <w:pPr>
              <w:autoSpaceDE w:val="0"/>
              <w:autoSpaceDN w:val="0"/>
              <w:adjustRightInd w:val="0"/>
              <w:snapToGrid w:val="0"/>
              <w:spacing w:line="240" w:lineRule="auto"/>
              <w:ind w:firstLine="0"/>
              <w:jc w:val="center"/>
              <w:rPr>
                <w:rFonts w:hint="eastAsia" w:ascii="Times New Roman" w:hAnsi="Times New Roman" w:eastAsia="仿宋" w:cs="Times New Roman"/>
                <w:szCs w:val="24"/>
              </w:rPr>
            </w:pPr>
            <w:bookmarkStart w:id="88" w:name="_Toc1837626194_WPSOffice_Level2"/>
            <w:bookmarkStart w:id="89" w:name="_Toc24319_WPSOffice_Level2"/>
            <w:bookmarkStart w:id="90" w:name="_Toc25676635"/>
            <w:bookmarkStart w:id="91" w:name="_Toc5874"/>
          </w:p>
        </w:tc>
        <w:tc>
          <w:tcPr>
            <w:tcW w:w="1107" w:type="dxa"/>
            <w:vMerge w:val="continue"/>
            <w:noWrap w:val="0"/>
            <w:vAlign w:val="top"/>
          </w:tcPr>
          <w:p w14:paraId="3E78BFF5">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p>
        </w:tc>
        <w:tc>
          <w:tcPr>
            <w:tcW w:w="3210" w:type="dxa"/>
            <w:vMerge w:val="continue"/>
            <w:noWrap w:val="0"/>
            <w:vAlign w:val="top"/>
          </w:tcPr>
          <w:p w14:paraId="3BBEDB9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p>
        </w:tc>
        <w:tc>
          <w:tcPr>
            <w:tcW w:w="1424" w:type="dxa"/>
            <w:vMerge w:val="continue"/>
            <w:noWrap w:val="0"/>
            <w:vAlign w:val="top"/>
          </w:tcPr>
          <w:p w14:paraId="022662CF">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p>
        </w:tc>
        <w:tc>
          <w:tcPr>
            <w:tcW w:w="0" w:type="auto"/>
            <w:shd w:val="clear" w:color="auto" w:fill="auto"/>
            <w:noWrap w:val="0"/>
            <w:vAlign w:val="center"/>
          </w:tcPr>
          <w:p w14:paraId="2FB478D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楚水池</w:t>
            </w:r>
          </w:p>
        </w:tc>
        <w:tc>
          <w:tcPr>
            <w:tcW w:w="0" w:type="auto"/>
            <w:noWrap w:val="0"/>
            <w:vAlign w:val="center"/>
          </w:tcPr>
          <w:p w14:paraId="31FAC01D">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13525687663</w:t>
            </w:r>
          </w:p>
        </w:tc>
      </w:tr>
      <w:tr w14:paraId="11E47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5" w:type="dxa"/>
            <w:vMerge w:val="continue"/>
            <w:noWrap w:val="0"/>
            <w:vAlign w:val="top"/>
          </w:tcPr>
          <w:p w14:paraId="10BE79C4">
            <w:pPr>
              <w:autoSpaceDE w:val="0"/>
              <w:autoSpaceDN w:val="0"/>
              <w:adjustRightInd w:val="0"/>
              <w:snapToGrid w:val="0"/>
              <w:spacing w:line="240" w:lineRule="auto"/>
              <w:ind w:firstLine="0"/>
              <w:jc w:val="center"/>
              <w:rPr>
                <w:rFonts w:hint="eastAsia" w:ascii="Times New Roman" w:hAnsi="Times New Roman" w:eastAsia="仿宋" w:cs="Times New Roman"/>
                <w:szCs w:val="24"/>
              </w:rPr>
            </w:pPr>
          </w:p>
        </w:tc>
        <w:tc>
          <w:tcPr>
            <w:tcW w:w="1107" w:type="dxa"/>
            <w:noWrap w:val="0"/>
            <w:vAlign w:val="center"/>
          </w:tcPr>
          <w:p w14:paraId="4C60838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开展应急监测</w:t>
            </w:r>
          </w:p>
        </w:tc>
        <w:tc>
          <w:tcPr>
            <w:tcW w:w="3210" w:type="dxa"/>
            <w:noWrap w:val="0"/>
            <w:vAlign w:val="center"/>
          </w:tcPr>
          <w:p w14:paraId="70110ECF">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与应急监测单位联系</w:t>
            </w:r>
          </w:p>
        </w:tc>
        <w:tc>
          <w:tcPr>
            <w:tcW w:w="1424" w:type="dxa"/>
            <w:noWrap w:val="0"/>
            <w:vAlign w:val="center"/>
          </w:tcPr>
          <w:p w14:paraId="0A9C4256">
            <w:pPr>
              <w:autoSpaceDE w:val="0"/>
              <w:autoSpaceDN w:val="0"/>
              <w:adjustRightInd w:val="0"/>
              <w:snapToGrid w:val="0"/>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rPr>
              <w:t>-</w:t>
            </w:r>
          </w:p>
        </w:tc>
        <w:tc>
          <w:tcPr>
            <w:tcW w:w="0" w:type="auto"/>
            <w:shd w:val="clear" w:color="auto" w:fill="auto"/>
            <w:noWrap w:val="0"/>
            <w:vAlign w:val="center"/>
          </w:tcPr>
          <w:p w14:paraId="793D26E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Times New Roman" w:hAnsi="Times New Roman" w:eastAsia="仿宋" w:cs="Times New Roman"/>
                <w:szCs w:val="24"/>
                <w:highlight w:val="none"/>
                <w:lang w:val="en-US" w:eastAsia="zh-CN"/>
              </w:rPr>
              <w:t>王祝军</w:t>
            </w:r>
          </w:p>
        </w:tc>
        <w:tc>
          <w:tcPr>
            <w:tcW w:w="0" w:type="auto"/>
            <w:noWrap w:val="0"/>
            <w:vAlign w:val="center"/>
          </w:tcPr>
          <w:p w14:paraId="26A9E5F3">
            <w:pPr>
              <w:autoSpaceDE w:val="0"/>
              <w:autoSpaceDN w:val="0"/>
              <w:adjustRightInd w:val="0"/>
              <w:snapToGrid w:val="0"/>
              <w:spacing w:line="240" w:lineRule="auto"/>
              <w:ind w:firstLine="0" w:firstLineChars="0"/>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cs="Times New Roman"/>
                <w:szCs w:val="24"/>
                <w:highlight w:val="none"/>
                <w:lang w:val="en-US" w:eastAsia="zh-CN"/>
              </w:rPr>
              <w:t>13821799462</w:t>
            </w:r>
          </w:p>
        </w:tc>
      </w:tr>
    </w:tbl>
    <w:p w14:paraId="579208A9">
      <w:pPr>
        <w:pStyle w:val="3"/>
        <w:numPr>
          <w:ilvl w:val="1"/>
          <w:numId w:val="1"/>
        </w:numPr>
        <w:bidi w:val="0"/>
        <w:ind w:left="567" w:leftChars="0" w:hanging="567" w:firstLineChars="0"/>
        <w:rPr>
          <w:rFonts w:hint="eastAsia" w:ascii="Times New Roman" w:hAnsi="Times New Roman" w:cs="Times New Roman"/>
          <w:lang w:val="en-US" w:eastAsia="zh-CN"/>
        </w:rPr>
      </w:pPr>
      <w:bookmarkStart w:id="92" w:name="_Toc354"/>
      <w:r>
        <w:rPr>
          <w:rFonts w:hint="eastAsia" w:ascii="Times New Roman" w:hAnsi="Times New Roman" w:cs="Times New Roman"/>
          <w:lang w:val="en-US" w:eastAsia="zh-CN"/>
        </w:rPr>
        <w:t>应急设施备及应急物资的启用程序</w:t>
      </w:r>
      <w:bookmarkEnd w:id="88"/>
      <w:bookmarkEnd w:id="89"/>
      <w:bookmarkEnd w:id="90"/>
      <w:bookmarkEnd w:id="91"/>
      <w:bookmarkEnd w:id="92"/>
    </w:p>
    <w:p w14:paraId="54D6304C">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应急预案启动后，应急救援指挥部指挥应急处置专业队伍赶赴现场，根据事故情况启用应急设备和物资。</w:t>
      </w:r>
    </w:p>
    <w:p w14:paraId="68F1B476">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发生部门级应急响应时，根据事故情况，启用该部门及相关部门应急物资，尽量运用现有物资在短时间内完成现场应急处置，避免事故范围扩大；发生公司级事故时，动员公司一切可以使用的应急物资，必要时向滨海新区环境保护局汇报，一旦事故扩大，启用滨海新区环境保护局应急物资；发生扩大级事故时，立即与外界取得联系，启用本公司及周边乃至全区可获取的应急物资，控制事故范围，尽量减小事故影响范围。</w:t>
      </w:r>
    </w:p>
    <w:p w14:paraId="1089A871">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发生事故时，现场应急人员应启用个人防护装备，确保个人安全，避免不必要的事故发生；发生泄漏事故时，启用沙土吸附剂、应急收容桶、输转泵等应急工具，及时停止泄漏，防止泄漏物质进入厂界外；发生火灾爆炸事故时，使用干粉灭火器和消防沙进行灭火，灭火完成后，及时清理泄漏物料，作危废处理。</w:t>
      </w:r>
    </w:p>
    <w:p w14:paraId="2820C41A">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公司的应急物资分散存放在各风险单元内，方便突发环境事件时及时取用。</w:t>
      </w:r>
    </w:p>
    <w:p w14:paraId="590568A4">
      <w:pPr>
        <w:ind w:firstLine="560" w:firstLineChars="200"/>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rPr>
        <w:t>应急物资保管人：</w:t>
      </w:r>
      <w:r>
        <w:rPr>
          <w:rFonts w:hint="eastAsia" w:ascii="Times New Roman" w:hAnsi="Times New Roman" w:eastAsia="仿宋" w:cs="Times New Roman"/>
          <w:sz w:val="28"/>
          <w:szCs w:val="28"/>
          <w:lang w:val="en-US" w:eastAsia="zh-CN"/>
        </w:rPr>
        <w:t>王同合</w:t>
      </w:r>
      <w:r>
        <w:rPr>
          <w:rFonts w:hint="eastAsia" w:ascii="Times New Roman" w:hAnsi="Times New Roman" w:eastAsia="仿宋" w:cs="Times New Roman"/>
          <w:sz w:val="28"/>
          <w:szCs w:val="28"/>
        </w:rPr>
        <w:t xml:space="preserve">       联系方式：</w:t>
      </w:r>
      <w:r>
        <w:rPr>
          <w:rFonts w:hint="eastAsia" w:ascii="Times New Roman" w:hAnsi="Times New Roman" w:eastAsia="仿宋" w:cs="Times New Roman"/>
          <w:sz w:val="28"/>
          <w:szCs w:val="28"/>
          <w:lang w:eastAsia="zh-CN"/>
        </w:rPr>
        <w:t>13312070686</w:t>
      </w:r>
    </w:p>
    <w:p w14:paraId="666298B6">
      <w:pPr>
        <w:pStyle w:val="3"/>
        <w:numPr>
          <w:ilvl w:val="1"/>
          <w:numId w:val="1"/>
        </w:numPr>
        <w:bidi w:val="0"/>
        <w:ind w:left="567" w:leftChars="0" w:hanging="567" w:firstLineChars="0"/>
        <w:rPr>
          <w:rFonts w:hint="eastAsia" w:ascii="Times New Roman" w:hAnsi="Times New Roman" w:cs="Times New Roman"/>
          <w:lang w:val="en-US" w:eastAsia="zh-CN"/>
        </w:rPr>
      </w:pPr>
      <w:bookmarkStart w:id="93" w:name="_Toc25676636"/>
      <w:bookmarkStart w:id="94" w:name="_Toc14873"/>
      <w:bookmarkStart w:id="95" w:name="_Toc17904"/>
      <w:bookmarkStart w:id="96" w:name="_Toc2021115051_WPSOffice_Level2"/>
      <w:bookmarkStart w:id="97" w:name="_Toc11456_WPSOffice_Level2"/>
      <w:r>
        <w:rPr>
          <w:rFonts w:hint="eastAsia" w:ascii="Times New Roman" w:hAnsi="Times New Roman" w:cs="Times New Roman"/>
          <w:lang w:val="en-US" w:eastAsia="zh-CN"/>
        </w:rPr>
        <w:t>人员紧急撤离和疏散</w:t>
      </w:r>
      <w:bookmarkEnd w:id="93"/>
      <w:bookmarkEnd w:id="94"/>
      <w:bookmarkEnd w:id="95"/>
      <w:bookmarkEnd w:id="96"/>
      <w:bookmarkEnd w:id="97"/>
    </w:p>
    <w:p w14:paraId="7B3B5ADD">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（1）事故现场</w:t>
      </w:r>
    </w:p>
    <w:p w14:paraId="674F14CB">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当厂区发生物料泄漏或火灾爆炸后，现场应急救援指挥部在厂区事故发生区域设置警示牌，同时根据当时的风向情况制定合适的疏散路线，向危险区域内的人员发出撤离指令，指示所有人员立即撤离到事故区域的上风向或应急集合点；要求现场处置组负责统计人数。对疏散出的人员，由</w:t>
      </w:r>
      <w:r>
        <w:rPr>
          <w:rFonts w:hint="eastAsia" w:ascii="Times New Roman" w:hAnsi="Times New Roman" w:eastAsia="仿宋" w:cs="Times New Roman"/>
          <w:sz w:val="28"/>
          <w:szCs w:val="28"/>
          <w:lang w:val="en-US" w:eastAsia="zh-CN"/>
        </w:rPr>
        <w:t>应急处置组</w:t>
      </w:r>
      <w:r>
        <w:rPr>
          <w:rFonts w:hint="eastAsia" w:ascii="Times New Roman" w:hAnsi="Times New Roman" w:eastAsia="仿宋" w:cs="Times New Roman"/>
          <w:sz w:val="28"/>
          <w:szCs w:val="28"/>
        </w:rPr>
        <w:t>负责加强脱险后的管理，防止脱险人员对财产和未撤离危险区的亲人生命担心而重新返回事故现场。必要时，在进入危险区域的关键部位配备警戒人员。</w:t>
      </w:r>
    </w:p>
    <w:p w14:paraId="2F2A656A">
      <w:pPr>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（2）非事故现场</w:t>
      </w:r>
    </w:p>
    <w:p w14:paraId="459FB21C">
      <w:pPr>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sz w:val="28"/>
          <w:szCs w:val="28"/>
        </w:rPr>
        <w:t>火灾事故后，产生的有害气体会危及本公司、周边企业人员。由应急总指挥直接联系周边企业负责人，简要说明事态的缓急程度，积极配合好有关部门（公安、消防等）进行疏散工作，主动汇报事故现场情况。同时安排人员向企业上风向处或临时安置点疏散。疏导人员首先通过口头引导、广播引导通知事故现场附近人员先疏散出去，然后视情况公开通报，告诉其他区域人员进行有序疏散，防止不分先后，发生拥挤影响顺利疏散。</w:t>
      </w:r>
    </w:p>
    <w:p w14:paraId="26CCEDB1">
      <w:pPr>
        <w:pStyle w:val="2"/>
        <w:numPr>
          <w:ilvl w:val="0"/>
          <w:numId w:val="1"/>
        </w:numPr>
        <w:bidi w:val="0"/>
        <w:ind w:left="425" w:leftChars="0" w:hanging="425" w:firstLineChars="0"/>
        <w:rPr>
          <w:rFonts w:hint="eastAsia" w:ascii="Times New Roman" w:hAnsi="Times New Roman" w:cs="Times New Roman"/>
          <w:lang w:val="en-US" w:eastAsia="zh-CN"/>
        </w:rPr>
      </w:pPr>
      <w:bookmarkStart w:id="98" w:name="_Toc1100"/>
      <w:bookmarkStart w:id="99" w:name="_Toc23415"/>
      <w:r>
        <w:rPr>
          <w:rFonts w:hint="eastAsia" w:ascii="Times New Roman" w:hAnsi="Times New Roman" w:cs="Times New Roman"/>
          <w:lang w:val="en-US" w:eastAsia="zh-CN"/>
        </w:rPr>
        <w:t>应急终止</w:t>
      </w:r>
      <w:bookmarkEnd w:id="98"/>
      <w:bookmarkEnd w:id="99"/>
    </w:p>
    <w:p w14:paraId="1F9234ED">
      <w:pPr>
        <w:pStyle w:val="3"/>
        <w:numPr>
          <w:ilvl w:val="1"/>
          <w:numId w:val="1"/>
        </w:numPr>
        <w:bidi w:val="0"/>
        <w:ind w:left="567" w:leftChars="0" w:hanging="567" w:firstLineChars="0"/>
        <w:rPr>
          <w:rFonts w:hint="eastAsia" w:ascii="Times New Roman" w:hAnsi="Times New Roman" w:cs="Times New Roman"/>
          <w:lang w:val="en-US" w:eastAsia="zh-CN"/>
        </w:rPr>
      </w:pPr>
      <w:bookmarkStart w:id="100" w:name="_Toc12478"/>
      <w:bookmarkStart w:id="101" w:name="_Toc10624"/>
      <w:r>
        <w:rPr>
          <w:rFonts w:hint="eastAsia" w:ascii="Times New Roman" w:hAnsi="Times New Roman" w:cs="Times New Roman"/>
          <w:lang w:val="en-US" w:eastAsia="zh-CN"/>
        </w:rPr>
        <w:t>终止条件</w:t>
      </w:r>
      <w:bookmarkEnd w:id="100"/>
      <w:bookmarkEnd w:id="101"/>
    </w:p>
    <w:p w14:paraId="7179A2F3">
      <w:pPr>
        <w:spacing w:line="240" w:lineRule="auto"/>
        <w:ind w:firstLine="560" w:firstLineChars="200"/>
        <w:rPr>
          <w:rFonts w:eastAsia="仿宋"/>
          <w:sz w:val="28"/>
          <w:szCs w:val="20"/>
        </w:rPr>
      </w:pPr>
      <w:r>
        <w:rPr>
          <w:rFonts w:eastAsia="仿宋"/>
          <w:sz w:val="28"/>
          <w:szCs w:val="20"/>
        </w:rPr>
        <w:t>当事件符合下列条件之一，即满足应急终止</w:t>
      </w:r>
      <w:r>
        <w:rPr>
          <w:rFonts w:hint="eastAsia" w:eastAsia="仿宋"/>
          <w:sz w:val="28"/>
          <w:szCs w:val="20"/>
        </w:rPr>
        <w:t>条件</w:t>
      </w:r>
      <w:r>
        <w:rPr>
          <w:rFonts w:eastAsia="仿宋"/>
          <w:sz w:val="28"/>
          <w:szCs w:val="20"/>
        </w:rPr>
        <w:t>：</w:t>
      </w:r>
    </w:p>
    <w:p w14:paraId="3A3F1905">
      <w:pPr>
        <w:spacing w:line="240" w:lineRule="auto"/>
        <w:ind w:firstLine="560" w:firstLineChars="200"/>
        <w:rPr>
          <w:rFonts w:eastAsia="仿宋"/>
          <w:sz w:val="28"/>
          <w:szCs w:val="20"/>
        </w:rPr>
      </w:pPr>
      <w:r>
        <w:rPr>
          <w:rFonts w:hint="eastAsia" w:eastAsia="仿宋"/>
          <w:sz w:val="28"/>
          <w:szCs w:val="20"/>
        </w:rPr>
        <w:t>（</w:t>
      </w:r>
      <w:r>
        <w:rPr>
          <w:rFonts w:eastAsia="仿宋"/>
          <w:sz w:val="28"/>
          <w:szCs w:val="20"/>
        </w:rPr>
        <w:t>1</w:t>
      </w:r>
      <w:r>
        <w:rPr>
          <w:rFonts w:hint="eastAsia" w:eastAsia="仿宋"/>
          <w:sz w:val="28"/>
          <w:szCs w:val="20"/>
        </w:rPr>
        <w:t>）事件现场得到控制，事件条件已经消除；</w:t>
      </w:r>
    </w:p>
    <w:p w14:paraId="2A35E0F8">
      <w:pPr>
        <w:spacing w:line="240" w:lineRule="auto"/>
        <w:ind w:firstLine="560" w:firstLineChars="200"/>
        <w:rPr>
          <w:rFonts w:eastAsia="仿宋"/>
          <w:sz w:val="28"/>
          <w:szCs w:val="20"/>
        </w:rPr>
      </w:pPr>
      <w:r>
        <w:rPr>
          <w:rFonts w:hint="eastAsia" w:eastAsia="仿宋"/>
          <w:sz w:val="28"/>
          <w:szCs w:val="20"/>
        </w:rPr>
        <w:t>（</w:t>
      </w:r>
      <w:r>
        <w:rPr>
          <w:rFonts w:eastAsia="仿宋"/>
          <w:sz w:val="28"/>
          <w:szCs w:val="20"/>
        </w:rPr>
        <w:t>2</w:t>
      </w:r>
      <w:r>
        <w:rPr>
          <w:rFonts w:hint="eastAsia" w:eastAsia="仿宋"/>
          <w:sz w:val="28"/>
          <w:szCs w:val="20"/>
        </w:rPr>
        <w:t>）污染源的泄漏或释放已降至规定限值以内；</w:t>
      </w:r>
    </w:p>
    <w:p w14:paraId="64E7C8EF">
      <w:pPr>
        <w:spacing w:line="240" w:lineRule="auto"/>
        <w:ind w:firstLine="560" w:firstLineChars="200"/>
        <w:rPr>
          <w:rFonts w:eastAsia="仿宋"/>
          <w:sz w:val="28"/>
          <w:szCs w:val="20"/>
        </w:rPr>
      </w:pPr>
      <w:r>
        <w:rPr>
          <w:rFonts w:eastAsia="仿宋"/>
          <w:sz w:val="28"/>
          <w:szCs w:val="20"/>
        </w:rPr>
        <w:t>（3</w:t>
      </w:r>
      <w:r>
        <w:rPr>
          <w:rFonts w:hint="eastAsia" w:eastAsia="仿宋"/>
          <w:sz w:val="28"/>
          <w:szCs w:val="20"/>
        </w:rPr>
        <w:t>）事件所造成的危害已经被彻底消除，无继发可能；</w:t>
      </w:r>
    </w:p>
    <w:p w14:paraId="01CB9B1C">
      <w:pPr>
        <w:spacing w:line="240" w:lineRule="auto"/>
        <w:ind w:firstLine="560" w:firstLineChars="200"/>
        <w:rPr>
          <w:rFonts w:eastAsia="仿宋"/>
          <w:sz w:val="28"/>
          <w:szCs w:val="20"/>
        </w:rPr>
      </w:pPr>
      <w:r>
        <w:rPr>
          <w:rFonts w:hint="eastAsia" w:eastAsia="仿宋"/>
          <w:sz w:val="28"/>
          <w:szCs w:val="20"/>
        </w:rPr>
        <w:t>（</w:t>
      </w:r>
      <w:r>
        <w:rPr>
          <w:rFonts w:eastAsia="仿宋"/>
          <w:sz w:val="28"/>
          <w:szCs w:val="20"/>
        </w:rPr>
        <w:t>4</w:t>
      </w:r>
      <w:r>
        <w:rPr>
          <w:rFonts w:hint="eastAsia" w:eastAsia="仿宋"/>
          <w:sz w:val="28"/>
          <w:szCs w:val="20"/>
        </w:rPr>
        <w:t>）事件现场的各种应急处置行动已无继续的必要；</w:t>
      </w:r>
    </w:p>
    <w:p w14:paraId="53495BA2">
      <w:pPr>
        <w:spacing w:line="240" w:lineRule="auto"/>
        <w:ind w:firstLine="560" w:firstLineChars="200"/>
        <w:rPr>
          <w:rFonts w:eastAsia="仿宋"/>
          <w:sz w:val="28"/>
          <w:szCs w:val="20"/>
        </w:rPr>
      </w:pPr>
      <w:r>
        <w:rPr>
          <w:rFonts w:hint="eastAsia" w:eastAsia="仿宋"/>
          <w:sz w:val="28"/>
          <w:szCs w:val="20"/>
        </w:rPr>
        <w:t>（</w:t>
      </w:r>
      <w:r>
        <w:rPr>
          <w:rFonts w:eastAsia="仿宋"/>
          <w:sz w:val="28"/>
          <w:szCs w:val="20"/>
        </w:rPr>
        <w:t>5</w:t>
      </w:r>
      <w:r>
        <w:rPr>
          <w:rFonts w:hint="eastAsia" w:eastAsia="仿宋"/>
          <w:sz w:val="28"/>
          <w:szCs w:val="20"/>
        </w:rPr>
        <w:t>）采取了必要的防护措施以保护公众免受再次危害，并使事件可能引起的中长期影响趋于合理且尽量低的水平。</w:t>
      </w:r>
    </w:p>
    <w:p w14:paraId="4EB33A20">
      <w:pPr>
        <w:pStyle w:val="3"/>
        <w:numPr>
          <w:ilvl w:val="1"/>
          <w:numId w:val="1"/>
        </w:numPr>
        <w:bidi w:val="0"/>
        <w:ind w:left="567" w:leftChars="0" w:hanging="567" w:firstLineChars="0"/>
        <w:rPr>
          <w:rFonts w:hint="eastAsia" w:ascii="Times New Roman" w:hAnsi="Times New Roman" w:cs="Times New Roman"/>
          <w:lang w:val="en-US" w:eastAsia="zh-CN"/>
        </w:rPr>
      </w:pPr>
      <w:bookmarkStart w:id="102" w:name="_Toc32765"/>
      <w:bookmarkStart w:id="103" w:name="_Toc11001"/>
      <w:r>
        <w:rPr>
          <w:rFonts w:hint="eastAsia" w:ascii="Times New Roman" w:hAnsi="Times New Roman" w:cs="Times New Roman"/>
          <w:lang w:val="en-US" w:eastAsia="zh-CN"/>
        </w:rPr>
        <w:t>终止程序</w:t>
      </w:r>
      <w:bookmarkEnd w:id="102"/>
      <w:bookmarkEnd w:id="103"/>
    </w:p>
    <w:p w14:paraId="2AB529BB">
      <w:pPr>
        <w:widowControl w:val="0"/>
        <w:spacing w:line="360" w:lineRule="auto"/>
        <w:ind w:firstLine="560" w:firstLineChars="200"/>
        <w:jc w:val="both"/>
        <w:rPr>
          <w:rFonts w:hint="eastAsia"/>
          <w:lang w:val="en-US" w:eastAsia="zh-CN"/>
        </w:rPr>
      </w:pPr>
      <w:r>
        <w:rPr>
          <w:rFonts w:ascii="Times New Roman" w:hAnsi="Times New Roman" w:eastAsia="仿宋" w:cs="Times New Roman"/>
          <w:kern w:val="2"/>
          <w:sz w:val="28"/>
          <w:szCs w:val="28"/>
          <w:lang w:val="en-US" w:eastAsia="zh-CN" w:bidi="ar-SA"/>
        </w:rPr>
        <w:t>经应急指挥部确认满足相应应急预案终止条件时，由总指挥下达应急终止指令。应急状态终止后，根据有关指示和实际情况继续进行环境监测和评价工作。</w:t>
      </w:r>
    </w:p>
    <w:p w14:paraId="4E6C990A">
      <w:pPr>
        <w:pStyle w:val="2"/>
        <w:numPr>
          <w:ilvl w:val="0"/>
          <w:numId w:val="1"/>
        </w:numPr>
        <w:bidi w:val="0"/>
        <w:ind w:left="425" w:leftChars="0" w:hanging="425" w:firstLineChars="0"/>
        <w:rPr>
          <w:rFonts w:hint="eastAsia" w:ascii="Times New Roman" w:hAnsi="Times New Roman" w:cs="Times New Roman"/>
          <w:lang w:val="en-US" w:eastAsia="zh-CN"/>
        </w:rPr>
      </w:pPr>
      <w:bookmarkStart w:id="104" w:name="_Toc10255"/>
      <w:bookmarkStart w:id="105" w:name="_Toc24150_WPSOffice_Level1"/>
      <w:bookmarkStart w:id="106" w:name="_Toc29226"/>
      <w:bookmarkStart w:id="107" w:name="_Toc3695"/>
      <w:bookmarkStart w:id="108" w:name="_Toc23942"/>
      <w:r>
        <w:rPr>
          <w:rFonts w:hint="eastAsia" w:ascii="Times New Roman" w:hAnsi="Times New Roman" w:cs="Times New Roman"/>
          <w:lang w:val="en-US" w:eastAsia="zh-CN"/>
        </w:rPr>
        <w:t>后期处置</w:t>
      </w:r>
      <w:bookmarkEnd w:id="104"/>
      <w:bookmarkEnd w:id="105"/>
      <w:bookmarkEnd w:id="106"/>
      <w:bookmarkEnd w:id="107"/>
      <w:bookmarkEnd w:id="108"/>
    </w:p>
    <w:p w14:paraId="3CBBE910">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后期处置由企业负责人根据突发环境事故情况组织开展，具体由公司</w:t>
      </w:r>
      <w:r>
        <w:rPr>
          <w:rFonts w:hint="eastAsia" w:ascii="Times New Roman" w:hAnsi="Times New Roman" w:eastAsia="仿宋" w:cs="Times New Roman"/>
          <w:kern w:val="2"/>
          <w:sz w:val="28"/>
          <w:szCs w:val="28"/>
          <w:lang w:val="en-US" w:eastAsia="zh-CN" w:bidi="ar-SA"/>
        </w:rPr>
        <w:t>安全管理课</w:t>
      </w:r>
      <w:r>
        <w:rPr>
          <w:rFonts w:ascii="Times New Roman" w:hAnsi="Times New Roman" w:eastAsia="仿宋" w:cs="Times New Roman"/>
          <w:kern w:val="2"/>
          <w:sz w:val="28"/>
          <w:szCs w:val="28"/>
          <w:lang w:val="en-US" w:eastAsia="zh-CN" w:bidi="ar-SA"/>
        </w:rPr>
        <w:t>负责</w:t>
      </w:r>
      <w:r>
        <w:rPr>
          <w:rFonts w:hint="eastAsia" w:ascii="Times New Roman" w:hAnsi="Times New Roman" w:eastAsia="仿宋" w:cs="Times New Roman"/>
          <w:kern w:val="2"/>
          <w:sz w:val="28"/>
          <w:szCs w:val="28"/>
          <w:lang w:val="en-US" w:eastAsia="zh-CN" w:bidi="ar-SA"/>
        </w:rPr>
        <w:t>，责任部门</w:t>
      </w:r>
      <w:r>
        <w:rPr>
          <w:rFonts w:ascii="Times New Roman" w:hAnsi="Times New Roman" w:eastAsia="仿宋" w:cs="Times New Roman"/>
          <w:kern w:val="2"/>
          <w:sz w:val="28"/>
          <w:szCs w:val="28"/>
          <w:lang w:val="en-US" w:eastAsia="zh-CN" w:bidi="ar-SA"/>
        </w:rPr>
        <w:t>要本着积极稳妥、深入细致的原则，组织突发环境事件的善后处置工作</w:t>
      </w:r>
      <w:r>
        <w:rPr>
          <w:rFonts w:hint="eastAsia" w:ascii="Times New Roman" w:hAnsi="Times New Roman" w:eastAsia="仿宋" w:cs="Times New Roman"/>
          <w:kern w:val="2"/>
          <w:sz w:val="28"/>
          <w:szCs w:val="28"/>
          <w:lang w:val="en-US" w:eastAsia="zh-CN" w:bidi="ar-SA"/>
        </w:rPr>
        <w:t>，</w:t>
      </w:r>
      <w:r>
        <w:rPr>
          <w:rFonts w:ascii="Times New Roman" w:hAnsi="Times New Roman" w:eastAsia="仿宋" w:cs="Times New Roman"/>
          <w:kern w:val="2"/>
          <w:sz w:val="28"/>
          <w:szCs w:val="28"/>
          <w:lang w:val="en-US" w:eastAsia="zh-CN" w:bidi="ar-SA"/>
        </w:rPr>
        <w:t>尽快消除事故影响，安抚受害及受影响人员，做好环境污染消除工作，尽快恢复正常生产秩序和社会秩序。</w:t>
      </w:r>
    </w:p>
    <w:p w14:paraId="06576C73">
      <w:pPr>
        <w:widowControl w:val="0"/>
        <w:spacing w:line="360" w:lineRule="auto"/>
        <w:ind w:firstLine="560" w:firstLineChars="200"/>
        <w:jc w:val="both"/>
        <w:rPr>
          <w:rFonts w:hint="eastAsia"/>
          <w:lang w:val="en-US" w:eastAsia="zh-CN"/>
        </w:rPr>
      </w:pPr>
      <w:r>
        <w:rPr>
          <w:rFonts w:ascii="Times New Roman" w:hAnsi="Times New Roman" w:eastAsia="仿宋" w:cs="Times New Roman"/>
          <w:kern w:val="2"/>
          <w:sz w:val="28"/>
          <w:szCs w:val="28"/>
          <w:lang w:val="en-US" w:eastAsia="zh-CN" w:bidi="ar-SA"/>
        </w:rPr>
        <w:t>后期处置工作主要包括以下几个方面：现场恢复、环境恢复、补充应急物资、善后赔偿等。</w:t>
      </w:r>
    </w:p>
    <w:p w14:paraId="3F425874">
      <w:pPr>
        <w:pStyle w:val="3"/>
        <w:numPr>
          <w:ilvl w:val="1"/>
          <w:numId w:val="1"/>
        </w:numPr>
        <w:bidi w:val="0"/>
        <w:ind w:left="567" w:leftChars="0" w:hanging="567" w:firstLineChars="0"/>
        <w:rPr>
          <w:rFonts w:hint="eastAsia" w:ascii="Times New Roman" w:hAnsi="Times New Roman" w:cs="Times New Roman"/>
          <w:lang w:val="en-US" w:eastAsia="zh-CN"/>
        </w:rPr>
      </w:pPr>
      <w:bookmarkStart w:id="109" w:name="_Toc7653_WPSOffice_Level2"/>
      <w:bookmarkStart w:id="110" w:name="_Toc29671"/>
      <w:bookmarkStart w:id="111" w:name="_Toc16571"/>
      <w:bookmarkStart w:id="112" w:name="_Toc141"/>
      <w:bookmarkStart w:id="113" w:name="_Toc382151146"/>
      <w:bookmarkStart w:id="114" w:name="_Toc14153"/>
      <w:bookmarkStart w:id="115" w:name="_Toc335765610"/>
      <w:r>
        <w:rPr>
          <w:rFonts w:hint="eastAsia" w:ascii="Times New Roman" w:hAnsi="Times New Roman" w:cs="Times New Roman"/>
          <w:lang w:val="en-US" w:eastAsia="zh-CN"/>
        </w:rPr>
        <w:t>现场恢复</w:t>
      </w:r>
      <w:bookmarkEnd w:id="109"/>
      <w:bookmarkEnd w:id="110"/>
      <w:bookmarkEnd w:id="111"/>
      <w:bookmarkEnd w:id="112"/>
    </w:p>
    <w:p w14:paraId="66DDF6FD">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应急救援工作结束后，参加救援的部门和单位应认真核对参加应急救援人数，清点救援装备、器材；核算救灾发生的费用，整理应急救援记录、图纸，写出救援经过，应急指挥部应认真分析事故原因，并制定防范措施。</w:t>
      </w:r>
    </w:p>
    <w:p w14:paraId="585D3957">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（1）应急办公室组织相关部门和专业技术人员进行现场恢复，现场恢复包括现场清理和恢复现场所有功能。</w:t>
      </w:r>
    </w:p>
    <w:p w14:paraId="3C4FA538">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（2）现场恢复前应进行必要的调查取证工作，包括录像、拍照、绘图等，并将这些资料连同事故的信息资料移交给事故调查处理小组。</w:t>
      </w:r>
    </w:p>
    <w:p w14:paraId="015C1BDD">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（3）现场清理应制定相应的计划并采取相应的防护措施，防止发生二次事故。</w:t>
      </w:r>
    </w:p>
    <w:p w14:paraId="5FB64742">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事故善后处置工作结束后，应急救援指挥部负责组织分析总结应急救援工作的经验教训，提出改进应急救援工作的意见和建议，形成应急救援总结报告并及时上报。</w:t>
      </w:r>
    </w:p>
    <w:p w14:paraId="025D2765">
      <w:pPr>
        <w:pStyle w:val="3"/>
        <w:numPr>
          <w:ilvl w:val="1"/>
          <w:numId w:val="1"/>
        </w:numPr>
        <w:bidi w:val="0"/>
        <w:ind w:left="567" w:leftChars="0" w:hanging="567" w:firstLineChars="0"/>
        <w:rPr>
          <w:rFonts w:hint="eastAsia" w:ascii="Times New Roman" w:hAnsi="Times New Roman" w:cs="Times New Roman"/>
          <w:lang w:val="en-US" w:eastAsia="zh-CN"/>
        </w:rPr>
      </w:pPr>
      <w:bookmarkStart w:id="116" w:name="_Toc26956"/>
      <w:bookmarkStart w:id="117" w:name="_Toc32289_WPSOffice_Level2"/>
      <w:bookmarkStart w:id="118" w:name="_Toc23132"/>
      <w:bookmarkStart w:id="119" w:name="_Toc28123"/>
      <w:r>
        <w:rPr>
          <w:rFonts w:hint="eastAsia" w:ascii="Times New Roman" w:hAnsi="Times New Roman" w:cs="Times New Roman"/>
          <w:lang w:val="en-US" w:eastAsia="zh-CN"/>
        </w:rPr>
        <w:t>环境恢复</w:t>
      </w:r>
      <w:bookmarkEnd w:id="116"/>
      <w:bookmarkEnd w:id="117"/>
      <w:bookmarkEnd w:id="118"/>
      <w:bookmarkEnd w:id="119"/>
    </w:p>
    <w:p w14:paraId="1311BFA1">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对应急处置过程中产生的污染物统一处置；清理现场、消除环境污染和生态恢复等。</w:t>
      </w:r>
    </w:p>
    <w:p w14:paraId="25E2D76D">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若应急过程中事故废水在厂区内地表漫流，则对流经地表进行检查，确定是否流经裸露地表，若流经裸露地表，则对土壤和地下水开展监测，判断是否受到污染。</w:t>
      </w:r>
    </w:p>
    <w:p w14:paraId="588FA526">
      <w:pPr>
        <w:pStyle w:val="3"/>
        <w:numPr>
          <w:ilvl w:val="1"/>
          <w:numId w:val="1"/>
        </w:numPr>
        <w:bidi w:val="0"/>
        <w:ind w:left="567" w:leftChars="0" w:hanging="567" w:firstLineChars="0"/>
        <w:rPr>
          <w:rFonts w:hint="eastAsia" w:ascii="Times New Roman" w:hAnsi="Times New Roman" w:cs="Times New Roman"/>
          <w:lang w:val="en-US" w:eastAsia="zh-CN"/>
        </w:rPr>
      </w:pPr>
      <w:bookmarkStart w:id="120" w:name="_Toc27158"/>
      <w:bookmarkStart w:id="121" w:name="_Toc24474"/>
      <w:bookmarkStart w:id="122" w:name="_Toc13095"/>
      <w:bookmarkStart w:id="123" w:name="_Toc23778_WPSOffice_Level2"/>
      <w:r>
        <w:rPr>
          <w:rFonts w:hint="eastAsia" w:ascii="Times New Roman" w:hAnsi="Times New Roman" w:cs="Times New Roman"/>
          <w:lang w:val="en-US" w:eastAsia="zh-CN"/>
        </w:rPr>
        <w:t>善后赔偿</w:t>
      </w:r>
      <w:bookmarkEnd w:id="113"/>
      <w:bookmarkEnd w:id="114"/>
      <w:bookmarkEnd w:id="115"/>
      <w:bookmarkEnd w:id="120"/>
      <w:bookmarkEnd w:id="121"/>
      <w:bookmarkEnd w:id="122"/>
      <w:bookmarkEnd w:id="123"/>
    </w:p>
    <w:p w14:paraId="4957EDE7">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对故意破坏造成严重污染的突发环境事件，相关部门应协助公安机关调查、取证及追究第三方责任。对因突发环境事件受到伤害的企业或个人，按有关法律法规做出相应赔偿。</w:t>
      </w:r>
    </w:p>
    <w:p w14:paraId="76B72AEE">
      <w:pPr>
        <w:pStyle w:val="3"/>
        <w:numPr>
          <w:ilvl w:val="1"/>
          <w:numId w:val="1"/>
        </w:numPr>
        <w:bidi w:val="0"/>
        <w:ind w:left="567" w:leftChars="0" w:hanging="567" w:firstLineChars="0"/>
        <w:rPr>
          <w:rFonts w:hint="eastAsia" w:ascii="Times New Roman" w:hAnsi="Times New Roman" w:cs="Times New Roman"/>
          <w:lang w:val="en-US" w:eastAsia="zh-CN"/>
        </w:rPr>
      </w:pPr>
      <w:bookmarkStart w:id="124" w:name="_Toc19065"/>
      <w:bookmarkStart w:id="125" w:name="_Toc28270"/>
      <w:r>
        <w:rPr>
          <w:rFonts w:hint="eastAsia" w:ascii="Times New Roman" w:hAnsi="Times New Roman" w:cs="Times New Roman"/>
          <w:lang w:val="en-US" w:eastAsia="zh-CN"/>
        </w:rPr>
        <w:t>环境物资维护及更新</w:t>
      </w:r>
      <w:bookmarkEnd w:id="124"/>
      <w:bookmarkEnd w:id="125"/>
    </w:p>
    <w:p w14:paraId="46D014C7">
      <w:pPr>
        <w:spacing w:line="360" w:lineRule="auto"/>
        <w:ind w:firstLine="560" w:firstLineChars="200"/>
        <w:rPr>
          <w:rFonts w:eastAsia="仿宋"/>
          <w:sz w:val="28"/>
          <w:szCs w:val="20"/>
        </w:rPr>
      </w:pPr>
      <w:r>
        <w:rPr>
          <w:rFonts w:hint="default" w:eastAsia="仿宋"/>
          <w:sz w:val="28"/>
          <w:szCs w:val="20"/>
          <w:lang w:val="en-US" w:eastAsia="zh-CN"/>
        </w:rPr>
        <w:t>安技</w:t>
      </w:r>
      <w:r>
        <w:rPr>
          <w:rFonts w:hint="eastAsia" w:eastAsia="仿宋"/>
          <w:sz w:val="28"/>
          <w:szCs w:val="20"/>
          <w:lang w:val="en-US" w:eastAsia="zh-CN"/>
        </w:rPr>
        <w:t>管理课负责应急过程中使用到的</w:t>
      </w:r>
      <w:r>
        <w:rPr>
          <w:rFonts w:hint="default" w:eastAsia="仿宋"/>
          <w:sz w:val="28"/>
          <w:szCs w:val="20"/>
          <w:lang w:val="en-US" w:eastAsia="zh-CN"/>
        </w:rPr>
        <w:t>环境应急相关设施、设备</w:t>
      </w:r>
      <w:r>
        <w:rPr>
          <w:rFonts w:hint="eastAsia" w:eastAsia="仿宋"/>
          <w:sz w:val="28"/>
          <w:szCs w:val="20"/>
          <w:lang w:val="en-US" w:eastAsia="zh-CN"/>
        </w:rPr>
        <w:t>的维护，若发生损坏或损耗的及时更新。</w:t>
      </w:r>
    </w:p>
    <w:p w14:paraId="2250F2AA">
      <w:pPr>
        <w:pStyle w:val="3"/>
        <w:numPr>
          <w:ilvl w:val="1"/>
          <w:numId w:val="1"/>
        </w:numPr>
        <w:bidi w:val="0"/>
        <w:ind w:left="567" w:leftChars="0" w:hanging="567" w:firstLineChars="0"/>
        <w:rPr>
          <w:rFonts w:hint="eastAsia" w:ascii="Times New Roman" w:hAnsi="Times New Roman" w:cs="Times New Roman"/>
          <w:lang w:val="en-US" w:eastAsia="zh-CN"/>
        </w:rPr>
      </w:pPr>
      <w:bookmarkStart w:id="126" w:name="_Toc16790"/>
      <w:bookmarkStart w:id="127" w:name="_Toc330284338"/>
      <w:bookmarkStart w:id="128" w:name="_Toc382151149"/>
      <w:bookmarkStart w:id="129" w:name="_Toc26488"/>
      <w:bookmarkStart w:id="130" w:name="_Toc14017"/>
      <w:bookmarkStart w:id="131" w:name="_Toc335765613"/>
      <w:bookmarkStart w:id="132" w:name="_Toc28083_WPSOffice_Level2"/>
      <w:bookmarkStart w:id="133" w:name="_Toc3281"/>
      <w:r>
        <w:rPr>
          <w:rFonts w:hint="eastAsia" w:ascii="Times New Roman" w:hAnsi="Times New Roman" w:cs="Times New Roman"/>
          <w:lang w:val="en-US" w:eastAsia="zh-CN"/>
        </w:rPr>
        <w:t>调查与评估</w:t>
      </w:r>
      <w:bookmarkEnd w:id="126"/>
      <w:bookmarkEnd w:id="127"/>
      <w:bookmarkEnd w:id="128"/>
      <w:bookmarkEnd w:id="129"/>
      <w:bookmarkEnd w:id="130"/>
      <w:bookmarkEnd w:id="131"/>
      <w:bookmarkEnd w:id="132"/>
      <w:bookmarkEnd w:id="133"/>
    </w:p>
    <w:p w14:paraId="43A456A9">
      <w:pPr>
        <w:widowControl w:val="0"/>
        <w:spacing w:line="360" w:lineRule="auto"/>
        <w:ind w:firstLine="560" w:firstLineChars="200"/>
        <w:jc w:val="both"/>
        <w:rPr>
          <w:rFonts w:hint="eastAsia"/>
          <w:lang w:val="en-US" w:eastAsia="zh-CN"/>
        </w:rPr>
      </w:pPr>
      <w:r>
        <w:rPr>
          <w:rFonts w:ascii="Times New Roman" w:hAnsi="Times New Roman" w:eastAsia="仿宋" w:cs="Times New Roman"/>
          <w:kern w:val="2"/>
          <w:sz w:val="28"/>
          <w:szCs w:val="28"/>
          <w:lang w:val="en-US" w:eastAsia="zh-CN" w:bidi="ar-SA"/>
        </w:rPr>
        <w:t>突发环境事件的内部调查由事件发生部门负责组织，涉及</w:t>
      </w:r>
      <w:r>
        <w:rPr>
          <w:rFonts w:hint="eastAsia" w:ascii="Times New Roman" w:hAnsi="Times New Roman" w:eastAsia="仿宋" w:cs="Times New Roman"/>
          <w:kern w:val="2"/>
          <w:sz w:val="28"/>
          <w:szCs w:val="28"/>
          <w:lang w:val="en-US" w:eastAsia="zh-CN" w:bidi="ar-SA"/>
        </w:rPr>
        <w:t>人员</w:t>
      </w:r>
      <w:r>
        <w:rPr>
          <w:rFonts w:ascii="Times New Roman" w:hAnsi="Times New Roman" w:eastAsia="仿宋" w:cs="Times New Roman"/>
          <w:kern w:val="2"/>
          <w:sz w:val="28"/>
          <w:szCs w:val="28"/>
          <w:lang w:val="en-US" w:eastAsia="zh-CN" w:bidi="ar-SA"/>
        </w:rPr>
        <w:t>应如实提供相关材料。如突发环境事件由公司进行调查，由事件发生部门如实提供相关材料并做好有关配合调查的工作。公司突发环境事件应急指挥</w:t>
      </w:r>
      <w:r>
        <w:rPr>
          <w:rFonts w:hint="eastAsia" w:ascii="Times New Roman" w:hAnsi="Times New Roman" w:eastAsia="仿宋" w:cs="Times New Roman"/>
          <w:kern w:val="2"/>
          <w:sz w:val="28"/>
          <w:szCs w:val="28"/>
          <w:lang w:val="en-US" w:eastAsia="zh-CN" w:bidi="ar-SA"/>
        </w:rPr>
        <w:t>部办公室</w:t>
      </w:r>
      <w:r>
        <w:rPr>
          <w:rFonts w:ascii="Times New Roman" w:hAnsi="Times New Roman" w:eastAsia="仿宋" w:cs="Times New Roman"/>
          <w:kern w:val="2"/>
          <w:sz w:val="28"/>
          <w:szCs w:val="28"/>
          <w:lang w:val="en-US" w:eastAsia="zh-CN" w:bidi="ar-SA"/>
        </w:rPr>
        <w:t>负责组织有关专家，会同事发部门进行应急过程评价，编制突发环境事件调查报告和应急总结报告。</w:t>
      </w:r>
    </w:p>
    <w:p w14:paraId="3E56D517">
      <w:pPr>
        <w:pStyle w:val="2"/>
        <w:numPr>
          <w:ilvl w:val="0"/>
          <w:numId w:val="1"/>
        </w:numPr>
        <w:bidi w:val="0"/>
        <w:ind w:left="425" w:leftChars="0" w:hanging="425" w:firstLineChars="0"/>
        <w:rPr>
          <w:rFonts w:hint="eastAsia" w:ascii="Times New Roman" w:hAnsi="Times New Roman" w:cs="Times New Roman"/>
          <w:lang w:val="en-US" w:eastAsia="zh-CN"/>
        </w:rPr>
      </w:pPr>
      <w:bookmarkStart w:id="134" w:name="_Toc861"/>
      <w:bookmarkStart w:id="135" w:name="_Toc29109_WPSOffice_Level1"/>
      <w:bookmarkStart w:id="136" w:name="_Toc18493"/>
      <w:bookmarkStart w:id="137" w:name="_Toc13077"/>
      <w:bookmarkStart w:id="138" w:name="_Toc19627"/>
      <w:r>
        <w:rPr>
          <w:rFonts w:hint="eastAsia" w:ascii="Times New Roman" w:hAnsi="Times New Roman" w:cs="Times New Roman"/>
          <w:lang w:val="en-US" w:eastAsia="zh-CN"/>
        </w:rPr>
        <w:t>保障措施</w:t>
      </w:r>
      <w:bookmarkEnd w:id="134"/>
      <w:bookmarkEnd w:id="135"/>
      <w:bookmarkEnd w:id="136"/>
      <w:bookmarkEnd w:id="137"/>
      <w:bookmarkEnd w:id="138"/>
    </w:p>
    <w:p w14:paraId="39315B11">
      <w:pPr>
        <w:pStyle w:val="3"/>
        <w:numPr>
          <w:ilvl w:val="1"/>
          <w:numId w:val="1"/>
        </w:numPr>
        <w:bidi w:val="0"/>
        <w:ind w:left="567" w:leftChars="0" w:hanging="567" w:firstLineChars="0"/>
        <w:rPr>
          <w:rFonts w:hint="eastAsia" w:ascii="Times New Roman" w:hAnsi="Times New Roman" w:cs="Times New Roman"/>
          <w:lang w:val="en-US" w:eastAsia="zh-CN"/>
        </w:rPr>
      </w:pPr>
      <w:bookmarkStart w:id="139" w:name="_Toc9684"/>
      <w:bookmarkStart w:id="140" w:name="_Toc22811"/>
      <w:bookmarkStart w:id="141" w:name="_Toc18750_WPSOffice_Level2"/>
      <w:bookmarkStart w:id="142" w:name="_Toc19700"/>
      <w:bookmarkStart w:id="143" w:name="_Toc13153"/>
      <w:r>
        <w:rPr>
          <w:rFonts w:hint="eastAsia" w:ascii="Times New Roman" w:hAnsi="Times New Roman" w:cs="Times New Roman"/>
          <w:lang w:val="en-US" w:eastAsia="zh-CN"/>
        </w:rPr>
        <w:t>通信与信息保障</w:t>
      </w:r>
      <w:bookmarkEnd w:id="139"/>
      <w:bookmarkEnd w:id="140"/>
      <w:bookmarkEnd w:id="141"/>
      <w:bookmarkEnd w:id="142"/>
      <w:bookmarkEnd w:id="143"/>
    </w:p>
    <w:p w14:paraId="445A691A">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明确了应急组织机构各成员以及与本预案关联的各单位联系方式，日常对通信设施进行经常性检查，确保通信系统的可靠性，发现问题及时解决。</w:t>
      </w:r>
    </w:p>
    <w:p w14:paraId="27160C28">
      <w:pPr>
        <w:pStyle w:val="3"/>
        <w:numPr>
          <w:ilvl w:val="1"/>
          <w:numId w:val="1"/>
        </w:numPr>
        <w:bidi w:val="0"/>
        <w:ind w:left="567" w:leftChars="0" w:hanging="567" w:firstLineChars="0"/>
        <w:rPr>
          <w:rFonts w:hint="eastAsia" w:ascii="Times New Roman" w:hAnsi="Times New Roman" w:cs="Times New Roman"/>
          <w:lang w:val="en-US" w:eastAsia="zh-CN"/>
        </w:rPr>
      </w:pPr>
      <w:bookmarkStart w:id="144" w:name="_Toc27048"/>
      <w:bookmarkStart w:id="145" w:name="_Toc17264"/>
      <w:bookmarkStart w:id="146" w:name="_Toc11964"/>
      <w:bookmarkStart w:id="147" w:name="_Toc17185_WPSOffice_Level2"/>
      <w:bookmarkStart w:id="148" w:name="_Toc21672"/>
      <w:r>
        <w:rPr>
          <w:rFonts w:hint="eastAsia" w:ascii="Times New Roman" w:hAnsi="Times New Roman" w:cs="Times New Roman"/>
          <w:lang w:val="en-US" w:eastAsia="zh-CN"/>
        </w:rPr>
        <w:t>应急队伍保障</w:t>
      </w:r>
      <w:bookmarkEnd w:id="144"/>
      <w:bookmarkEnd w:id="145"/>
      <w:bookmarkEnd w:id="146"/>
      <w:bookmarkEnd w:id="147"/>
      <w:bookmarkEnd w:id="148"/>
    </w:p>
    <w:p w14:paraId="335F4082">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bookmarkStart w:id="149" w:name="_Toc31654"/>
      <w:bookmarkStart w:id="150" w:name="_Toc4723_WPSOffice_Level2"/>
      <w:r>
        <w:rPr>
          <w:rFonts w:ascii="Times New Roman" w:hAnsi="Times New Roman" w:eastAsia="仿宋" w:cs="Times New Roman"/>
          <w:kern w:val="2"/>
          <w:sz w:val="28"/>
          <w:szCs w:val="28"/>
          <w:lang w:val="en-US" w:eastAsia="zh-CN" w:bidi="ar-SA"/>
        </w:rPr>
        <w:t>建立了突发环境事件应急组织机构，明确了事故状态下各处置小组的职责和任务，明确了应急状态下预警、响应流程各环节的责任人，以保障突发环境事件时尽快开展处置行动，将影响降到最低。</w:t>
      </w:r>
    </w:p>
    <w:p w14:paraId="17D17E9A">
      <w:pPr>
        <w:pStyle w:val="3"/>
        <w:numPr>
          <w:ilvl w:val="1"/>
          <w:numId w:val="1"/>
        </w:numPr>
        <w:bidi w:val="0"/>
        <w:ind w:left="567" w:leftChars="0" w:hanging="567" w:firstLineChars="0"/>
        <w:rPr>
          <w:rFonts w:hint="eastAsia" w:ascii="Times New Roman" w:hAnsi="Times New Roman" w:cs="Times New Roman"/>
          <w:lang w:val="en-US" w:eastAsia="zh-CN"/>
        </w:rPr>
      </w:pPr>
      <w:bookmarkStart w:id="151" w:name="_Toc19432"/>
      <w:bookmarkStart w:id="152" w:name="_Toc19314"/>
      <w:bookmarkStart w:id="153" w:name="_Toc29486"/>
      <w:r>
        <w:rPr>
          <w:rFonts w:hint="eastAsia" w:ascii="Times New Roman" w:hAnsi="Times New Roman" w:cs="Times New Roman"/>
          <w:lang w:val="en-US" w:eastAsia="zh-CN"/>
        </w:rPr>
        <w:t>应急物资装备保障</w:t>
      </w:r>
      <w:bookmarkEnd w:id="149"/>
      <w:bookmarkEnd w:id="150"/>
      <w:bookmarkEnd w:id="151"/>
      <w:bookmarkEnd w:id="152"/>
      <w:bookmarkEnd w:id="153"/>
    </w:p>
    <w:p w14:paraId="1E4D02AB">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明确了应急物资种类、存放地点、专管人信息等。应急办公室定期检查应急物资的品种和数量是否充足并符合要求，若有差距及时拟报采购计划，保证应急物资充足。</w:t>
      </w:r>
    </w:p>
    <w:p w14:paraId="6CED5DEA">
      <w:pPr>
        <w:pStyle w:val="3"/>
        <w:numPr>
          <w:ilvl w:val="1"/>
          <w:numId w:val="1"/>
        </w:numPr>
        <w:bidi w:val="0"/>
        <w:ind w:left="567" w:leftChars="0" w:hanging="567" w:firstLineChars="0"/>
        <w:rPr>
          <w:rFonts w:hint="eastAsia" w:ascii="Times New Roman" w:hAnsi="Times New Roman" w:cs="Times New Roman"/>
          <w:lang w:val="en-US" w:eastAsia="zh-CN"/>
        </w:rPr>
      </w:pPr>
      <w:bookmarkStart w:id="154" w:name="_Toc22314"/>
      <w:bookmarkStart w:id="155" w:name="_Toc29247_WPSOffice_Level2"/>
      <w:bookmarkStart w:id="156" w:name="_Toc20516"/>
      <w:bookmarkStart w:id="157" w:name="_Toc29795"/>
      <w:bookmarkStart w:id="158" w:name="_Toc15512"/>
      <w:r>
        <w:rPr>
          <w:rFonts w:hint="eastAsia" w:ascii="Times New Roman" w:hAnsi="Times New Roman" w:cs="Times New Roman"/>
          <w:lang w:val="en-US" w:eastAsia="zh-CN"/>
        </w:rPr>
        <w:t>经费保障</w:t>
      </w:r>
      <w:bookmarkEnd w:id="154"/>
      <w:bookmarkEnd w:id="155"/>
      <w:bookmarkEnd w:id="156"/>
      <w:bookmarkEnd w:id="157"/>
      <w:bookmarkEnd w:id="158"/>
    </w:p>
    <w:p w14:paraId="58272B42">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财务部门负责落实突发环境事件应急救援抢险的各项资金，做好事故应急救援必要的资金准备。</w:t>
      </w:r>
    </w:p>
    <w:p w14:paraId="11F8ED99">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处置突发环境事故所需工作经费列入公司财政预算，由财务部门按照有关规定解决。主要包括体系建设、日常运行、专家队伍建设、救援演练、事故紧急救援装备等费用。</w:t>
      </w:r>
    </w:p>
    <w:p w14:paraId="50B25D3B">
      <w:pPr>
        <w:pStyle w:val="3"/>
        <w:numPr>
          <w:ilvl w:val="1"/>
          <w:numId w:val="1"/>
        </w:numPr>
        <w:bidi w:val="0"/>
        <w:ind w:left="567" w:leftChars="0" w:hanging="567" w:firstLineChars="0"/>
        <w:rPr>
          <w:rFonts w:hint="eastAsia" w:ascii="Times New Roman" w:hAnsi="Times New Roman" w:cs="Times New Roman"/>
          <w:lang w:val="en-US" w:eastAsia="zh-CN"/>
        </w:rPr>
      </w:pPr>
      <w:bookmarkStart w:id="159" w:name="_Toc7041_WPSOffice_Level2"/>
      <w:bookmarkStart w:id="160" w:name="_Toc29463"/>
      <w:bookmarkStart w:id="161" w:name="_Toc2880"/>
      <w:bookmarkStart w:id="162" w:name="_Toc26087"/>
      <w:bookmarkStart w:id="163" w:name="_Toc22123"/>
      <w:r>
        <w:rPr>
          <w:rFonts w:hint="eastAsia" w:ascii="Times New Roman" w:hAnsi="Times New Roman" w:cs="Times New Roman"/>
          <w:lang w:val="en-US" w:eastAsia="zh-CN"/>
        </w:rPr>
        <w:t>其他保障</w:t>
      </w:r>
      <w:bookmarkEnd w:id="159"/>
      <w:bookmarkEnd w:id="160"/>
      <w:bookmarkEnd w:id="161"/>
      <w:bookmarkEnd w:id="162"/>
      <w:bookmarkEnd w:id="163"/>
    </w:p>
    <w:p w14:paraId="673407AE">
      <w:pPr>
        <w:widowControl w:val="0"/>
        <w:spacing w:line="360" w:lineRule="auto"/>
        <w:ind w:firstLine="560" w:firstLineChars="200"/>
        <w:jc w:val="both"/>
        <w:rPr>
          <w:rFonts w:hint="eastAsia"/>
          <w:lang w:val="en-US" w:eastAsia="zh-CN"/>
        </w:rPr>
      </w:pPr>
      <w:r>
        <w:rPr>
          <w:rFonts w:ascii="Times New Roman" w:hAnsi="Times New Roman" w:eastAsia="仿宋" w:cs="Times New Roman"/>
          <w:kern w:val="2"/>
          <w:sz w:val="28"/>
          <w:szCs w:val="28"/>
          <w:lang w:val="en-US" w:eastAsia="zh-CN" w:bidi="ar-SA"/>
        </w:rPr>
        <w:t>公司各有关部门根据部门职责，为应急救援提供交通运输保障、治安保障、技术保障、医疗保障、后勤保障等。</w:t>
      </w:r>
    </w:p>
    <w:p w14:paraId="24FAEFB1">
      <w:pPr>
        <w:pStyle w:val="2"/>
        <w:numPr>
          <w:ilvl w:val="0"/>
          <w:numId w:val="1"/>
        </w:numPr>
        <w:bidi w:val="0"/>
        <w:ind w:left="425" w:leftChars="0" w:hanging="425" w:firstLineChars="0"/>
        <w:rPr>
          <w:rFonts w:hint="eastAsia" w:ascii="Times New Roman" w:hAnsi="Times New Roman" w:cs="Times New Roman"/>
          <w:lang w:val="en-US" w:eastAsia="zh-CN"/>
        </w:rPr>
      </w:pPr>
      <w:bookmarkStart w:id="164" w:name="_Toc27089"/>
      <w:bookmarkStart w:id="165" w:name="_Toc23528"/>
      <w:bookmarkStart w:id="166" w:name="_Toc28667_WPSOffice_Level1"/>
      <w:bookmarkStart w:id="167" w:name="_Toc376"/>
      <w:bookmarkStart w:id="168" w:name="_Toc19334"/>
      <w:r>
        <w:rPr>
          <w:rFonts w:hint="eastAsia" w:ascii="Times New Roman" w:hAnsi="Times New Roman" w:cs="Times New Roman"/>
          <w:lang w:val="en-US" w:eastAsia="zh-CN"/>
        </w:rPr>
        <w:t>培训与演练</w:t>
      </w:r>
      <w:bookmarkEnd w:id="164"/>
      <w:bookmarkEnd w:id="165"/>
      <w:bookmarkEnd w:id="166"/>
      <w:bookmarkEnd w:id="167"/>
      <w:bookmarkEnd w:id="168"/>
    </w:p>
    <w:p w14:paraId="7A34FD8A">
      <w:pPr>
        <w:pStyle w:val="3"/>
        <w:numPr>
          <w:ilvl w:val="1"/>
          <w:numId w:val="1"/>
        </w:numPr>
        <w:bidi w:val="0"/>
        <w:ind w:left="567" w:leftChars="0" w:hanging="567" w:firstLineChars="0"/>
        <w:rPr>
          <w:rFonts w:hint="eastAsia" w:ascii="Times New Roman" w:hAnsi="Times New Roman" w:cs="Times New Roman"/>
          <w:lang w:val="en-US" w:eastAsia="zh-CN"/>
        </w:rPr>
      </w:pPr>
      <w:bookmarkStart w:id="169" w:name="_Toc19671"/>
      <w:bookmarkStart w:id="170" w:name="_Toc4519"/>
      <w:bookmarkStart w:id="171" w:name="_Toc17208_WPSOffice_Level2"/>
      <w:bookmarkStart w:id="172" w:name="_Toc14332"/>
      <w:bookmarkStart w:id="173" w:name="_Toc23246"/>
      <w:r>
        <w:rPr>
          <w:rFonts w:hint="eastAsia" w:ascii="Times New Roman" w:hAnsi="Times New Roman" w:cs="Times New Roman"/>
          <w:lang w:val="en-US" w:eastAsia="zh-CN"/>
        </w:rPr>
        <w:t>培训</w:t>
      </w:r>
      <w:bookmarkEnd w:id="169"/>
      <w:bookmarkEnd w:id="170"/>
      <w:bookmarkEnd w:id="171"/>
      <w:bookmarkEnd w:id="172"/>
      <w:bookmarkEnd w:id="173"/>
    </w:p>
    <w:p w14:paraId="1C6C837D">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14:paraId="438C2B8F">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培训可以应用一些环保视频、污染图片及事例，让大家直观地看到水体污染、大气污染带来的危害。</w:t>
      </w:r>
    </w:p>
    <w:p w14:paraId="514C9406">
      <w:pPr>
        <w:widowControl w:val="0"/>
        <w:spacing w:line="360" w:lineRule="auto"/>
        <w:jc w:val="center"/>
        <w:rPr>
          <w:rFonts w:ascii="Times New Roman" w:hAnsi="Times New Roman" w:eastAsia="黑体" w:cs="Times New Roman"/>
          <w:kern w:val="2"/>
          <w:sz w:val="24"/>
          <w:szCs w:val="24"/>
          <w:lang w:val="en-US" w:eastAsia="zh-CN" w:bidi="ar-SA"/>
        </w:rPr>
      </w:pPr>
      <w:r>
        <w:rPr>
          <w:rFonts w:ascii="Times New Roman" w:hAnsi="Times New Roman" w:eastAsia="黑体" w:cs="Times New Roman"/>
          <w:kern w:val="2"/>
          <w:sz w:val="24"/>
          <w:szCs w:val="24"/>
          <w:lang w:val="en-US" w:eastAsia="zh-CN" w:bidi="ar-SA"/>
        </w:rPr>
        <w:t xml:space="preserve">表 </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STYLEREF 2 \s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12.1</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SEQ 表 \* ARABIC \s 2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w:t>
      </w:r>
      <w:r>
        <w:rPr>
          <w:rFonts w:ascii="Times New Roman" w:hAnsi="Times New Roman" w:eastAsia="黑体" w:cs="Times New Roman"/>
          <w:kern w:val="2"/>
          <w:sz w:val="24"/>
          <w:szCs w:val="24"/>
          <w:lang w:val="en-US" w:eastAsia="zh-CN" w:bidi="ar-SA"/>
        </w:rPr>
        <w:fldChar w:fldCharType="end"/>
      </w:r>
      <w:r>
        <w:rPr>
          <w:rFonts w:ascii="Times New Roman" w:hAnsi="Times New Roman" w:eastAsia="黑体" w:cs="Times New Roman"/>
          <w:kern w:val="2"/>
          <w:sz w:val="24"/>
          <w:szCs w:val="24"/>
          <w:lang w:val="en-US" w:eastAsia="zh-CN" w:bidi="ar-SA"/>
        </w:rPr>
        <w:t xml:space="preserve">  应急培训记录表</w:t>
      </w:r>
    </w:p>
    <w:p w14:paraId="77AEACCB">
      <w:pPr>
        <w:widowControl w:val="0"/>
        <w:spacing w:line="360" w:lineRule="auto"/>
        <w:jc w:val="left"/>
        <w:rPr>
          <w:rFonts w:hint="default" w:ascii="Times New Roman" w:hAnsi="Times New Roman" w:eastAsia="仿宋" w:cs="Times New Roman"/>
          <w:kern w:val="2"/>
          <w:sz w:val="24"/>
          <w:lang w:val="en-US" w:eastAsia="zh-CN" w:bidi="ar-SA"/>
        </w:rPr>
      </w:pPr>
      <w:r>
        <w:rPr>
          <w:rFonts w:hint="default" w:ascii="Times New Roman" w:hAnsi="Times New Roman" w:eastAsia="仿宋" w:cs="Times New Roman"/>
          <w:kern w:val="2"/>
          <w:sz w:val="24"/>
          <w:lang w:val="en-US" w:eastAsia="zh-CN" w:bidi="ar-SA"/>
        </w:rPr>
        <w:t>部门名称：</w:t>
      </w:r>
    </w:p>
    <w:tbl>
      <w:tblPr>
        <w:tblStyle w:val="1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852"/>
        <w:gridCol w:w="954"/>
        <w:gridCol w:w="2127"/>
        <w:gridCol w:w="915"/>
        <w:gridCol w:w="898"/>
        <w:gridCol w:w="900"/>
        <w:gridCol w:w="1126"/>
      </w:tblGrid>
      <w:tr w14:paraId="0FA17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38" w:type="pct"/>
            <w:vMerge w:val="restart"/>
            <w:vAlign w:val="center"/>
          </w:tcPr>
          <w:p w14:paraId="5887E377">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序号</w:t>
            </w:r>
          </w:p>
        </w:tc>
        <w:tc>
          <w:tcPr>
            <w:tcW w:w="500" w:type="pct"/>
            <w:vMerge w:val="restart"/>
            <w:vAlign w:val="center"/>
          </w:tcPr>
          <w:p w14:paraId="00A7E06B">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培训</w:t>
            </w:r>
          </w:p>
          <w:p w14:paraId="3DAA7495">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时间</w:t>
            </w:r>
          </w:p>
        </w:tc>
        <w:tc>
          <w:tcPr>
            <w:tcW w:w="560" w:type="pct"/>
            <w:vMerge w:val="restart"/>
            <w:vAlign w:val="center"/>
          </w:tcPr>
          <w:p w14:paraId="305E5C11">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培训</w:t>
            </w:r>
          </w:p>
          <w:p w14:paraId="6DC28360">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地点</w:t>
            </w:r>
          </w:p>
        </w:tc>
        <w:tc>
          <w:tcPr>
            <w:tcW w:w="1248" w:type="pct"/>
            <w:vMerge w:val="restart"/>
            <w:vAlign w:val="center"/>
          </w:tcPr>
          <w:p w14:paraId="106E3580">
            <w:pPr>
              <w:widowControl w:val="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培训内容</w:t>
            </w:r>
          </w:p>
        </w:tc>
        <w:tc>
          <w:tcPr>
            <w:tcW w:w="2252" w:type="pct"/>
            <w:gridSpan w:val="4"/>
            <w:vAlign w:val="center"/>
          </w:tcPr>
          <w:p w14:paraId="26FBCA09">
            <w:pPr>
              <w:widowControl w:val="0"/>
              <w:jc w:val="center"/>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受培训人情况</w:t>
            </w:r>
          </w:p>
        </w:tc>
      </w:tr>
      <w:tr w14:paraId="40C31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38" w:type="pct"/>
            <w:vMerge w:val="continue"/>
            <w:vAlign w:val="center"/>
          </w:tcPr>
          <w:p w14:paraId="6C64DFAF">
            <w:pPr>
              <w:widowControl w:val="0"/>
              <w:jc w:val="center"/>
              <w:rPr>
                <w:rFonts w:ascii="Times New Roman" w:hAnsi="Times New Roman" w:eastAsia="仿宋" w:cs="Times New Roman"/>
                <w:b/>
                <w:bCs/>
                <w:kern w:val="2"/>
                <w:sz w:val="24"/>
                <w:szCs w:val="24"/>
                <w:lang w:val="en-US" w:eastAsia="zh-CN" w:bidi="ar-SA"/>
              </w:rPr>
            </w:pPr>
          </w:p>
        </w:tc>
        <w:tc>
          <w:tcPr>
            <w:tcW w:w="500" w:type="pct"/>
            <w:vMerge w:val="continue"/>
            <w:vAlign w:val="center"/>
          </w:tcPr>
          <w:p w14:paraId="1057D4AD">
            <w:pPr>
              <w:widowControl w:val="0"/>
              <w:jc w:val="center"/>
              <w:rPr>
                <w:rFonts w:ascii="Times New Roman" w:hAnsi="Times New Roman" w:eastAsia="仿宋" w:cs="Times New Roman"/>
                <w:b/>
                <w:bCs/>
                <w:kern w:val="2"/>
                <w:sz w:val="24"/>
                <w:szCs w:val="24"/>
                <w:lang w:val="en-US" w:eastAsia="zh-CN" w:bidi="ar-SA"/>
              </w:rPr>
            </w:pPr>
          </w:p>
        </w:tc>
        <w:tc>
          <w:tcPr>
            <w:tcW w:w="560" w:type="pct"/>
            <w:vMerge w:val="continue"/>
            <w:vAlign w:val="center"/>
          </w:tcPr>
          <w:p w14:paraId="522560C5">
            <w:pPr>
              <w:widowControl w:val="0"/>
              <w:jc w:val="center"/>
              <w:rPr>
                <w:rFonts w:ascii="Times New Roman" w:hAnsi="Times New Roman" w:eastAsia="仿宋" w:cs="Times New Roman"/>
                <w:b/>
                <w:bCs/>
                <w:kern w:val="2"/>
                <w:sz w:val="24"/>
                <w:szCs w:val="24"/>
                <w:lang w:val="en-US" w:eastAsia="zh-CN" w:bidi="ar-SA"/>
              </w:rPr>
            </w:pPr>
          </w:p>
        </w:tc>
        <w:tc>
          <w:tcPr>
            <w:tcW w:w="1248" w:type="pct"/>
            <w:vMerge w:val="continue"/>
            <w:vAlign w:val="center"/>
          </w:tcPr>
          <w:p w14:paraId="53B8769C">
            <w:pPr>
              <w:widowControl w:val="0"/>
              <w:jc w:val="center"/>
              <w:rPr>
                <w:rFonts w:ascii="Times New Roman" w:hAnsi="Times New Roman" w:eastAsia="仿宋" w:cs="Times New Roman"/>
                <w:b/>
                <w:bCs/>
                <w:kern w:val="2"/>
                <w:sz w:val="24"/>
                <w:szCs w:val="24"/>
                <w:lang w:val="en-US" w:eastAsia="zh-CN" w:bidi="ar-SA"/>
              </w:rPr>
            </w:pPr>
          </w:p>
        </w:tc>
        <w:tc>
          <w:tcPr>
            <w:tcW w:w="537" w:type="pct"/>
            <w:vAlign w:val="center"/>
          </w:tcPr>
          <w:p w14:paraId="20A897B5">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年龄</w:t>
            </w:r>
          </w:p>
        </w:tc>
        <w:tc>
          <w:tcPr>
            <w:tcW w:w="527" w:type="pct"/>
            <w:vAlign w:val="center"/>
          </w:tcPr>
          <w:p w14:paraId="22D11DFD">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工种</w:t>
            </w:r>
          </w:p>
        </w:tc>
        <w:tc>
          <w:tcPr>
            <w:tcW w:w="528" w:type="pct"/>
            <w:vAlign w:val="center"/>
          </w:tcPr>
          <w:p w14:paraId="035F3B7D">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职务</w:t>
            </w:r>
          </w:p>
        </w:tc>
        <w:tc>
          <w:tcPr>
            <w:tcW w:w="660" w:type="pct"/>
            <w:vAlign w:val="center"/>
          </w:tcPr>
          <w:p w14:paraId="65BFD5FA">
            <w:pPr>
              <w:widowControl w:val="0"/>
              <w:ind w:left="0" w:leftChars="0" w:firstLine="0" w:firstLineChars="0"/>
              <w:jc w:val="both"/>
              <w:rPr>
                <w:rFonts w:ascii="Times New Roman" w:hAnsi="Times New Roman" w:eastAsia="仿宋" w:cs="Times New Roman"/>
                <w:b/>
                <w:bCs/>
                <w:kern w:val="2"/>
                <w:sz w:val="24"/>
                <w:szCs w:val="24"/>
                <w:lang w:val="en-US" w:eastAsia="zh-CN" w:bidi="ar-SA"/>
              </w:rPr>
            </w:pPr>
            <w:r>
              <w:rPr>
                <w:rFonts w:ascii="Times New Roman" w:hAnsi="Times New Roman" w:eastAsia="仿宋" w:cs="Times New Roman"/>
                <w:b/>
                <w:bCs/>
                <w:kern w:val="2"/>
                <w:sz w:val="24"/>
                <w:szCs w:val="24"/>
                <w:lang w:val="en-US" w:eastAsia="zh-CN" w:bidi="ar-SA"/>
              </w:rPr>
              <w:t>签名</w:t>
            </w:r>
          </w:p>
        </w:tc>
      </w:tr>
      <w:tr w14:paraId="00F0B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73BD8608">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07F7C3C3">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30AD19D1">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3A2497F9">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12A9F491">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39B18DE0">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634DE7C4">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05DDF6D0">
            <w:pPr>
              <w:widowControl w:val="0"/>
              <w:jc w:val="center"/>
              <w:rPr>
                <w:rFonts w:ascii="Times New Roman" w:hAnsi="Times New Roman" w:eastAsia="仿宋" w:cs="Times New Roman"/>
                <w:kern w:val="2"/>
                <w:sz w:val="24"/>
                <w:szCs w:val="24"/>
                <w:lang w:val="en-US" w:eastAsia="zh-CN" w:bidi="ar-SA"/>
              </w:rPr>
            </w:pPr>
          </w:p>
        </w:tc>
      </w:tr>
      <w:tr w14:paraId="7D430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0CFF3B09">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0904450E">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65F6B96D">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72B61D2B">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1960811A">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214837E8">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13ABF544">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27E5680F">
            <w:pPr>
              <w:widowControl w:val="0"/>
              <w:jc w:val="center"/>
              <w:rPr>
                <w:rFonts w:ascii="Times New Roman" w:hAnsi="Times New Roman" w:eastAsia="仿宋" w:cs="Times New Roman"/>
                <w:kern w:val="2"/>
                <w:sz w:val="24"/>
                <w:szCs w:val="24"/>
                <w:lang w:val="en-US" w:eastAsia="zh-CN" w:bidi="ar-SA"/>
              </w:rPr>
            </w:pPr>
          </w:p>
        </w:tc>
      </w:tr>
      <w:tr w14:paraId="3210C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51D9C7DD">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054B8B1D">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0CE2E26B">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25D66361">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064572D8">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19A6687D">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7D3F389C">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38C373E5">
            <w:pPr>
              <w:widowControl w:val="0"/>
              <w:jc w:val="center"/>
              <w:rPr>
                <w:rFonts w:ascii="Times New Roman" w:hAnsi="Times New Roman" w:eastAsia="仿宋" w:cs="Times New Roman"/>
                <w:kern w:val="2"/>
                <w:sz w:val="24"/>
                <w:szCs w:val="24"/>
                <w:lang w:val="en-US" w:eastAsia="zh-CN" w:bidi="ar-SA"/>
              </w:rPr>
            </w:pPr>
          </w:p>
        </w:tc>
      </w:tr>
      <w:tr w14:paraId="5A254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68156EE8">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2D7D8EE3">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7A31F5F9">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12635857">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4DFAB953">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3620037F">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2DB629F4">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319CF4AF">
            <w:pPr>
              <w:widowControl w:val="0"/>
              <w:jc w:val="center"/>
              <w:rPr>
                <w:rFonts w:ascii="Times New Roman" w:hAnsi="Times New Roman" w:eastAsia="仿宋" w:cs="Times New Roman"/>
                <w:kern w:val="2"/>
                <w:sz w:val="24"/>
                <w:szCs w:val="24"/>
                <w:lang w:val="en-US" w:eastAsia="zh-CN" w:bidi="ar-SA"/>
              </w:rPr>
            </w:pPr>
          </w:p>
        </w:tc>
      </w:tr>
      <w:tr w14:paraId="042C3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283EE2B9">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6A77D269">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51A296F1">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0DFC51A3">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40E0B049">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4D01E0A8">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4314F39C">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7AE3FC8A">
            <w:pPr>
              <w:widowControl w:val="0"/>
              <w:jc w:val="center"/>
              <w:rPr>
                <w:rFonts w:ascii="Times New Roman" w:hAnsi="Times New Roman" w:eastAsia="仿宋" w:cs="Times New Roman"/>
                <w:kern w:val="2"/>
                <w:sz w:val="24"/>
                <w:szCs w:val="24"/>
                <w:lang w:val="en-US" w:eastAsia="zh-CN" w:bidi="ar-SA"/>
              </w:rPr>
            </w:pPr>
          </w:p>
        </w:tc>
      </w:tr>
      <w:tr w14:paraId="56E49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374866E7">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7342C4CA">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38CF346A">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6392EA21">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6A2C5037">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4381A0A3">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447C5EB4">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7E752CFA">
            <w:pPr>
              <w:widowControl w:val="0"/>
              <w:jc w:val="center"/>
              <w:rPr>
                <w:rFonts w:ascii="Times New Roman" w:hAnsi="Times New Roman" w:eastAsia="仿宋" w:cs="Times New Roman"/>
                <w:kern w:val="2"/>
                <w:sz w:val="24"/>
                <w:szCs w:val="24"/>
                <w:lang w:val="en-US" w:eastAsia="zh-CN" w:bidi="ar-SA"/>
              </w:rPr>
            </w:pPr>
          </w:p>
        </w:tc>
      </w:tr>
      <w:tr w14:paraId="25FCB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15FCAD93">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5F2C44E3">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0DBE54C7">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5875E945">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1B3AAF4E">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12580A04">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0C2D2CF1">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2A3AA182">
            <w:pPr>
              <w:widowControl w:val="0"/>
              <w:jc w:val="center"/>
              <w:rPr>
                <w:rFonts w:ascii="Times New Roman" w:hAnsi="Times New Roman" w:eastAsia="仿宋" w:cs="Times New Roman"/>
                <w:kern w:val="2"/>
                <w:sz w:val="24"/>
                <w:szCs w:val="24"/>
                <w:lang w:val="en-US" w:eastAsia="zh-CN" w:bidi="ar-SA"/>
              </w:rPr>
            </w:pPr>
          </w:p>
        </w:tc>
      </w:tr>
      <w:tr w14:paraId="12FE3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13A63D17">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089C1F53">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5F8A8ECB">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7ACB4299">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3CBD7BC7">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4B7C7B01">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012918FE">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73536094">
            <w:pPr>
              <w:widowControl w:val="0"/>
              <w:jc w:val="center"/>
              <w:rPr>
                <w:rFonts w:ascii="Times New Roman" w:hAnsi="Times New Roman" w:eastAsia="仿宋" w:cs="Times New Roman"/>
                <w:kern w:val="2"/>
                <w:sz w:val="24"/>
                <w:szCs w:val="24"/>
                <w:lang w:val="en-US" w:eastAsia="zh-CN" w:bidi="ar-SA"/>
              </w:rPr>
            </w:pPr>
          </w:p>
        </w:tc>
      </w:tr>
      <w:tr w14:paraId="6EA6C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5F7D3F79">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031DE739">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7EEE27C5">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19D6224F">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0043788E">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2D955CBF">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4FD3CF72">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67BCA62F">
            <w:pPr>
              <w:widowControl w:val="0"/>
              <w:jc w:val="center"/>
              <w:rPr>
                <w:rFonts w:ascii="Times New Roman" w:hAnsi="Times New Roman" w:eastAsia="仿宋" w:cs="Times New Roman"/>
                <w:kern w:val="2"/>
                <w:sz w:val="24"/>
                <w:szCs w:val="24"/>
                <w:lang w:val="en-US" w:eastAsia="zh-CN" w:bidi="ar-SA"/>
              </w:rPr>
            </w:pPr>
          </w:p>
        </w:tc>
      </w:tr>
      <w:tr w14:paraId="3CE7D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4229BB26">
            <w:pPr>
              <w:widowControl w:val="0"/>
              <w:jc w:val="center"/>
              <w:rPr>
                <w:rFonts w:ascii="Times New Roman" w:hAnsi="Times New Roman" w:eastAsia="仿宋" w:cs="Times New Roman"/>
                <w:kern w:val="2"/>
                <w:sz w:val="24"/>
                <w:szCs w:val="24"/>
                <w:lang w:val="en-US" w:eastAsia="zh-CN" w:bidi="ar-SA"/>
              </w:rPr>
            </w:pPr>
          </w:p>
        </w:tc>
        <w:tc>
          <w:tcPr>
            <w:tcW w:w="500" w:type="pct"/>
            <w:vAlign w:val="center"/>
          </w:tcPr>
          <w:p w14:paraId="61778490">
            <w:pPr>
              <w:widowControl w:val="0"/>
              <w:jc w:val="center"/>
              <w:rPr>
                <w:rFonts w:ascii="Times New Roman" w:hAnsi="Times New Roman" w:eastAsia="仿宋" w:cs="Times New Roman"/>
                <w:kern w:val="2"/>
                <w:sz w:val="24"/>
                <w:szCs w:val="24"/>
                <w:lang w:val="en-US" w:eastAsia="zh-CN" w:bidi="ar-SA"/>
              </w:rPr>
            </w:pPr>
          </w:p>
        </w:tc>
        <w:tc>
          <w:tcPr>
            <w:tcW w:w="560" w:type="pct"/>
            <w:vAlign w:val="center"/>
          </w:tcPr>
          <w:p w14:paraId="7AB204F5">
            <w:pPr>
              <w:widowControl w:val="0"/>
              <w:jc w:val="center"/>
              <w:rPr>
                <w:rFonts w:ascii="Times New Roman" w:hAnsi="Times New Roman" w:eastAsia="仿宋" w:cs="Times New Roman"/>
                <w:kern w:val="2"/>
                <w:sz w:val="24"/>
                <w:szCs w:val="24"/>
                <w:lang w:val="en-US" w:eastAsia="zh-CN" w:bidi="ar-SA"/>
              </w:rPr>
            </w:pPr>
          </w:p>
        </w:tc>
        <w:tc>
          <w:tcPr>
            <w:tcW w:w="1248" w:type="pct"/>
            <w:vAlign w:val="center"/>
          </w:tcPr>
          <w:p w14:paraId="50CD8AA0">
            <w:pPr>
              <w:widowControl w:val="0"/>
              <w:jc w:val="center"/>
              <w:rPr>
                <w:rFonts w:ascii="Times New Roman" w:hAnsi="Times New Roman" w:eastAsia="仿宋" w:cs="Times New Roman"/>
                <w:kern w:val="2"/>
                <w:sz w:val="24"/>
                <w:szCs w:val="24"/>
                <w:lang w:val="en-US" w:eastAsia="zh-CN" w:bidi="ar-SA"/>
              </w:rPr>
            </w:pPr>
          </w:p>
        </w:tc>
        <w:tc>
          <w:tcPr>
            <w:tcW w:w="537" w:type="pct"/>
            <w:vAlign w:val="center"/>
          </w:tcPr>
          <w:p w14:paraId="0D9D946A">
            <w:pPr>
              <w:widowControl w:val="0"/>
              <w:jc w:val="center"/>
              <w:rPr>
                <w:rFonts w:ascii="Times New Roman" w:hAnsi="Times New Roman" w:eastAsia="仿宋" w:cs="Times New Roman"/>
                <w:kern w:val="2"/>
                <w:sz w:val="24"/>
                <w:szCs w:val="24"/>
                <w:lang w:val="en-US" w:eastAsia="zh-CN" w:bidi="ar-SA"/>
              </w:rPr>
            </w:pPr>
          </w:p>
        </w:tc>
        <w:tc>
          <w:tcPr>
            <w:tcW w:w="527" w:type="pct"/>
            <w:vAlign w:val="center"/>
          </w:tcPr>
          <w:p w14:paraId="57D87E20">
            <w:pPr>
              <w:widowControl w:val="0"/>
              <w:jc w:val="center"/>
              <w:rPr>
                <w:rFonts w:ascii="Times New Roman" w:hAnsi="Times New Roman" w:eastAsia="仿宋" w:cs="Times New Roman"/>
                <w:kern w:val="2"/>
                <w:sz w:val="24"/>
                <w:szCs w:val="24"/>
                <w:lang w:val="en-US" w:eastAsia="zh-CN" w:bidi="ar-SA"/>
              </w:rPr>
            </w:pPr>
          </w:p>
        </w:tc>
        <w:tc>
          <w:tcPr>
            <w:tcW w:w="528" w:type="pct"/>
            <w:vAlign w:val="center"/>
          </w:tcPr>
          <w:p w14:paraId="1B60F54E">
            <w:pPr>
              <w:widowControl w:val="0"/>
              <w:jc w:val="center"/>
              <w:rPr>
                <w:rFonts w:ascii="Times New Roman" w:hAnsi="Times New Roman" w:eastAsia="仿宋" w:cs="Times New Roman"/>
                <w:kern w:val="2"/>
                <w:sz w:val="24"/>
                <w:szCs w:val="24"/>
                <w:lang w:val="en-US" w:eastAsia="zh-CN" w:bidi="ar-SA"/>
              </w:rPr>
            </w:pPr>
          </w:p>
        </w:tc>
        <w:tc>
          <w:tcPr>
            <w:tcW w:w="660" w:type="pct"/>
            <w:vAlign w:val="center"/>
          </w:tcPr>
          <w:p w14:paraId="3730DADE">
            <w:pPr>
              <w:widowControl w:val="0"/>
              <w:jc w:val="center"/>
              <w:rPr>
                <w:rFonts w:ascii="Times New Roman" w:hAnsi="Times New Roman" w:eastAsia="仿宋" w:cs="Times New Roman"/>
                <w:kern w:val="2"/>
                <w:sz w:val="24"/>
                <w:szCs w:val="24"/>
                <w:lang w:val="en-US" w:eastAsia="zh-CN" w:bidi="ar-SA"/>
              </w:rPr>
            </w:pPr>
          </w:p>
        </w:tc>
      </w:tr>
    </w:tbl>
    <w:p w14:paraId="10FF516C">
      <w:pPr>
        <w:widowControl w:val="0"/>
        <w:jc w:val="left"/>
        <w:rPr>
          <w:rFonts w:hint="default" w:ascii="Times New Roman" w:hAnsi="Times New Roman" w:eastAsia="仿宋" w:cs="Times New Roman"/>
          <w:kern w:val="2"/>
          <w:sz w:val="24"/>
          <w:lang w:val="en-US" w:eastAsia="zh-CN" w:bidi="ar-SA"/>
        </w:rPr>
      </w:pPr>
      <w:r>
        <w:rPr>
          <w:rFonts w:hint="default" w:ascii="Times New Roman" w:hAnsi="Times New Roman" w:eastAsia="仿宋" w:cs="Times New Roman"/>
          <w:kern w:val="2"/>
          <w:sz w:val="24"/>
          <w:lang w:val="en-US" w:eastAsia="zh-CN" w:bidi="ar-SA"/>
        </w:rPr>
        <w:t>主讲人签字：          填表人：              填表日期：</w:t>
      </w:r>
      <w:r>
        <w:rPr>
          <w:rFonts w:hint="eastAsia" w:ascii="Times New Roman" w:hAnsi="Times New Roman" w:eastAsia="仿宋" w:cs="Times New Roman"/>
          <w:kern w:val="2"/>
          <w:sz w:val="24"/>
          <w:lang w:val="en-US" w:eastAsia="zh-CN" w:bidi="ar-SA"/>
        </w:rPr>
        <w:t xml:space="preserve"> </w:t>
      </w:r>
      <w:r>
        <w:rPr>
          <w:rFonts w:hint="default" w:ascii="Times New Roman" w:hAnsi="Times New Roman" w:eastAsia="仿宋" w:cs="Times New Roman"/>
          <w:kern w:val="2"/>
          <w:sz w:val="24"/>
          <w:lang w:val="en-US" w:eastAsia="zh-CN" w:bidi="ar-SA"/>
        </w:rPr>
        <w:t xml:space="preserve"> 年  月  日</w:t>
      </w:r>
    </w:p>
    <w:p w14:paraId="50C4E249">
      <w:pPr>
        <w:pStyle w:val="3"/>
        <w:numPr>
          <w:ilvl w:val="1"/>
          <w:numId w:val="1"/>
        </w:numPr>
        <w:bidi w:val="0"/>
        <w:ind w:left="567" w:leftChars="0" w:hanging="567" w:firstLineChars="0"/>
        <w:rPr>
          <w:rFonts w:hint="eastAsia" w:ascii="Times New Roman" w:hAnsi="Times New Roman" w:cs="Times New Roman"/>
          <w:lang w:val="en-US" w:eastAsia="zh-CN"/>
        </w:rPr>
      </w:pPr>
      <w:bookmarkStart w:id="174" w:name="_Toc24732"/>
      <w:bookmarkStart w:id="175" w:name="_Toc6663"/>
      <w:bookmarkStart w:id="176" w:name="_Toc31828"/>
      <w:bookmarkStart w:id="177" w:name="_Toc21295_WPSOffice_Level2"/>
      <w:bookmarkStart w:id="178" w:name="_Toc32170"/>
      <w:r>
        <w:rPr>
          <w:rFonts w:hint="eastAsia" w:ascii="Times New Roman" w:hAnsi="Times New Roman" w:cs="Times New Roman"/>
          <w:lang w:val="en-US" w:eastAsia="zh-CN"/>
        </w:rPr>
        <w:t>演练</w:t>
      </w:r>
      <w:bookmarkEnd w:id="174"/>
      <w:bookmarkEnd w:id="175"/>
      <w:bookmarkEnd w:id="176"/>
      <w:bookmarkEnd w:id="177"/>
      <w:bookmarkEnd w:id="178"/>
    </w:p>
    <w:p w14:paraId="050AC59C">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公司每年应至少组织一次突发环境事件应急救援演习。演练内容着重针对本预案提出的各类突发环境事件情景，包括环境风险物质泄漏以及发生火灾/爆炸等情景。</w:t>
      </w:r>
    </w:p>
    <w:p w14:paraId="6664B7D4">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演练结束后，及时对演练的效果进行分析评估，解决演练中暴露的问题。演练过程、评估结果和问题整改结果以文字形式记录并保存。</w:t>
      </w:r>
    </w:p>
    <w:p w14:paraId="6CCE3924">
      <w:pPr>
        <w:spacing w:line="360" w:lineRule="auto"/>
        <w:ind w:firstLine="560"/>
        <w:rPr>
          <w:rFonts w:hint="eastAsia" w:eastAsia="仿宋"/>
          <w:sz w:val="28"/>
          <w:szCs w:val="20"/>
          <w:lang w:val="en-US" w:eastAsia="zh-CN"/>
        </w:rPr>
      </w:pPr>
      <w:r>
        <w:rPr>
          <w:rFonts w:hint="eastAsia" w:eastAsia="仿宋"/>
          <w:sz w:val="28"/>
          <w:szCs w:val="20"/>
          <w:lang w:val="en-US" w:eastAsia="zh-CN"/>
        </w:rPr>
        <w:t>应急演练情况记录样表如下。</w:t>
      </w:r>
    </w:p>
    <w:p w14:paraId="345381D4">
      <w:pPr>
        <w:widowControl w:val="0"/>
        <w:spacing w:line="360" w:lineRule="auto"/>
        <w:jc w:val="center"/>
        <w:rPr>
          <w:rFonts w:ascii="Times New Roman" w:hAnsi="Times New Roman" w:eastAsia="黑体" w:cs="Times New Roman"/>
          <w:kern w:val="2"/>
          <w:sz w:val="24"/>
          <w:szCs w:val="24"/>
          <w:lang w:val="en-US" w:eastAsia="zh-CN" w:bidi="ar-SA"/>
        </w:rPr>
      </w:pPr>
      <w:r>
        <w:rPr>
          <w:rFonts w:ascii="Times New Roman" w:hAnsi="Times New Roman" w:eastAsia="黑体" w:cs="Times New Roman"/>
          <w:kern w:val="2"/>
          <w:sz w:val="24"/>
          <w:szCs w:val="24"/>
          <w:lang w:val="en-US" w:eastAsia="zh-CN" w:bidi="ar-SA"/>
        </w:rPr>
        <w:t xml:space="preserve">表 </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STYLEREF 2 \s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12.2</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SEQ 表 \* ARABIC \s 2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w:t>
      </w:r>
      <w:r>
        <w:rPr>
          <w:rFonts w:ascii="Times New Roman" w:hAnsi="Times New Roman" w:eastAsia="黑体" w:cs="Times New Roman"/>
          <w:kern w:val="2"/>
          <w:sz w:val="24"/>
          <w:szCs w:val="24"/>
          <w:lang w:val="en-US" w:eastAsia="zh-CN" w:bidi="ar-SA"/>
        </w:rPr>
        <w:fldChar w:fldCharType="end"/>
      </w:r>
      <w:r>
        <w:rPr>
          <w:rFonts w:ascii="Times New Roman" w:hAnsi="Times New Roman" w:eastAsia="黑体" w:cs="Times New Roman"/>
          <w:kern w:val="2"/>
          <w:sz w:val="24"/>
          <w:szCs w:val="24"/>
          <w:lang w:val="en-US" w:eastAsia="zh-CN" w:bidi="ar-SA"/>
        </w:rPr>
        <w:t xml:space="preserve">  </w:t>
      </w:r>
      <w:r>
        <w:rPr>
          <w:rFonts w:hint="default" w:ascii="Times New Roman" w:hAnsi="Times New Roman" w:eastAsia="黑体" w:cs="Times New Roman"/>
          <w:kern w:val="2"/>
          <w:sz w:val="24"/>
          <w:szCs w:val="24"/>
          <w:lang w:val="en-US" w:eastAsia="zh-CN" w:bidi="ar-SA"/>
        </w:rPr>
        <w:t>应急预案演练记录表</w:t>
      </w:r>
    </w:p>
    <w:tbl>
      <w:tblPr>
        <w:tblStyle w:val="14"/>
        <w:tblpPr w:topFromText="100" w:vertAnchor="text" w:tblpY="100"/>
        <w:tblW w:w="5000"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045"/>
        <w:gridCol w:w="990"/>
        <w:gridCol w:w="1290"/>
        <w:gridCol w:w="1290"/>
        <w:gridCol w:w="1304"/>
        <w:gridCol w:w="1237"/>
        <w:gridCol w:w="1366"/>
      </w:tblGrid>
      <w:tr w14:paraId="2DCCB2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1194" w:type="pct"/>
            <w:gridSpan w:val="2"/>
            <w:tcBorders>
              <w:top w:val="single" w:color="auto" w:sz="4" w:space="0"/>
              <w:bottom w:val="single" w:color="auto" w:sz="4" w:space="0"/>
              <w:right w:val="single" w:color="000000" w:sz="4" w:space="0"/>
            </w:tcBorders>
            <w:shd w:val="clear" w:color="auto" w:fill="FFFFFF"/>
            <w:noWrap w:val="0"/>
            <w:vAlign w:val="center"/>
          </w:tcPr>
          <w:p w14:paraId="15E5808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预案名称</w:t>
            </w:r>
          </w:p>
        </w:tc>
        <w:tc>
          <w:tcPr>
            <w:tcW w:w="2279" w:type="pct"/>
            <w:gridSpan w:val="3"/>
            <w:tcBorders>
              <w:top w:val="single" w:color="auto" w:sz="4" w:space="0"/>
              <w:bottom w:val="single" w:color="auto" w:sz="4" w:space="0"/>
              <w:right w:val="single" w:color="000000" w:sz="4" w:space="0"/>
            </w:tcBorders>
            <w:shd w:val="clear" w:color="auto" w:fill="FFFFFF"/>
            <w:noWrap w:val="0"/>
            <w:vAlign w:val="center"/>
          </w:tcPr>
          <w:p w14:paraId="38806C0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26" w:type="pct"/>
            <w:tcBorders>
              <w:top w:val="single" w:color="auto" w:sz="4" w:space="0"/>
              <w:bottom w:val="single" w:color="auto" w:sz="4" w:space="0"/>
              <w:right w:val="single" w:color="000000" w:sz="4" w:space="0"/>
            </w:tcBorders>
            <w:shd w:val="clear" w:color="auto" w:fill="FFFFFF"/>
            <w:noWrap w:val="0"/>
            <w:vAlign w:val="center"/>
          </w:tcPr>
          <w:p w14:paraId="2C01AFF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演练地点</w:t>
            </w:r>
          </w:p>
        </w:tc>
        <w:tc>
          <w:tcPr>
            <w:tcW w:w="798" w:type="pct"/>
            <w:tcBorders>
              <w:top w:val="single" w:color="auto" w:sz="4" w:space="0"/>
              <w:bottom w:val="single" w:color="auto" w:sz="4" w:space="0"/>
            </w:tcBorders>
            <w:shd w:val="clear" w:color="auto" w:fill="FFFFFF"/>
            <w:noWrap w:val="0"/>
            <w:vAlign w:val="center"/>
          </w:tcPr>
          <w:p w14:paraId="49A3A94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6DD058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1194" w:type="pct"/>
            <w:gridSpan w:val="2"/>
            <w:tcBorders>
              <w:top w:val="single" w:color="auto" w:sz="4" w:space="0"/>
              <w:bottom w:val="single" w:color="000000" w:sz="4" w:space="0"/>
              <w:right w:val="single" w:color="000000" w:sz="4" w:space="0"/>
            </w:tcBorders>
            <w:shd w:val="clear" w:color="auto" w:fill="FFFFFF"/>
            <w:noWrap w:val="0"/>
            <w:vAlign w:val="center"/>
          </w:tcPr>
          <w:p w14:paraId="2B57C61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组织部门</w:t>
            </w:r>
          </w:p>
        </w:tc>
        <w:tc>
          <w:tcPr>
            <w:tcW w:w="757" w:type="pct"/>
            <w:tcBorders>
              <w:top w:val="single" w:color="auto" w:sz="4" w:space="0"/>
              <w:bottom w:val="single" w:color="000000" w:sz="4" w:space="0"/>
              <w:right w:val="single" w:color="000000" w:sz="4" w:space="0"/>
            </w:tcBorders>
            <w:shd w:val="clear" w:color="auto" w:fill="FFFFFF"/>
            <w:noWrap w:val="0"/>
            <w:vAlign w:val="center"/>
          </w:tcPr>
          <w:p w14:paraId="689918F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57" w:type="pct"/>
            <w:tcBorders>
              <w:top w:val="single" w:color="auto" w:sz="4" w:space="0"/>
              <w:bottom w:val="single" w:color="000000" w:sz="4" w:space="0"/>
              <w:right w:val="single" w:color="000000" w:sz="4" w:space="0"/>
            </w:tcBorders>
            <w:shd w:val="clear" w:color="auto" w:fill="FFFFFF"/>
            <w:noWrap w:val="0"/>
            <w:vAlign w:val="center"/>
          </w:tcPr>
          <w:p w14:paraId="79C2E57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总指挥</w:t>
            </w:r>
          </w:p>
        </w:tc>
        <w:tc>
          <w:tcPr>
            <w:tcW w:w="765" w:type="pct"/>
            <w:tcBorders>
              <w:top w:val="single" w:color="auto" w:sz="4" w:space="0"/>
              <w:bottom w:val="single" w:color="000000" w:sz="4" w:space="0"/>
              <w:right w:val="single" w:color="000000" w:sz="4" w:space="0"/>
            </w:tcBorders>
            <w:shd w:val="clear" w:color="auto" w:fill="FFFFFF"/>
            <w:noWrap w:val="0"/>
            <w:vAlign w:val="center"/>
          </w:tcPr>
          <w:p w14:paraId="7E7D992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26" w:type="pct"/>
            <w:tcBorders>
              <w:top w:val="single" w:color="auto" w:sz="4" w:space="0"/>
              <w:bottom w:val="single" w:color="000000" w:sz="4" w:space="0"/>
              <w:right w:val="single" w:color="000000" w:sz="4" w:space="0"/>
            </w:tcBorders>
            <w:shd w:val="clear" w:color="auto" w:fill="FFFFFF"/>
            <w:noWrap w:val="0"/>
            <w:vAlign w:val="center"/>
          </w:tcPr>
          <w:p w14:paraId="0649024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演练时间</w:t>
            </w:r>
          </w:p>
        </w:tc>
        <w:tc>
          <w:tcPr>
            <w:tcW w:w="798" w:type="pct"/>
            <w:tcBorders>
              <w:top w:val="single" w:color="auto" w:sz="4" w:space="0"/>
              <w:bottom w:val="single" w:color="000000" w:sz="4" w:space="0"/>
            </w:tcBorders>
            <w:shd w:val="clear" w:color="auto" w:fill="FFFFFF"/>
            <w:noWrap w:val="0"/>
            <w:vAlign w:val="center"/>
          </w:tcPr>
          <w:p w14:paraId="4E57A76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6F25A9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5" w:hRule="atLeast"/>
        </w:trPr>
        <w:tc>
          <w:tcPr>
            <w:tcW w:w="1194" w:type="pct"/>
            <w:gridSpan w:val="2"/>
            <w:tcBorders>
              <w:top w:val="single" w:color="000000" w:sz="4" w:space="0"/>
              <w:bottom w:val="single" w:color="000000" w:sz="4" w:space="0"/>
              <w:right w:val="single" w:color="000000" w:sz="4" w:space="0"/>
            </w:tcBorders>
            <w:shd w:val="clear" w:color="auto" w:fill="FFFFFF"/>
            <w:noWrap w:val="0"/>
            <w:vAlign w:val="center"/>
          </w:tcPr>
          <w:p w14:paraId="210A916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参加部门和单位</w:t>
            </w:r>
          </w:p>
        </w:tc>
        <w:tc>
          <w:tcPr>
            <w:tcW w:w="3805" w:type="pct"/>
            <w:gridSpan w:val="5"/>
            <w:tcBorders>
              <w:top w:val="single" w:color="000000" w:sz="4" w:space="0"/>
              <w:bottom w:val="single" w:color="000000" w:sz="4" w:space="0"/>
            </w:tcBorders>
            <w:shd w:val="clear" w:color="auto" w:fill="FFFFFF"/>
            <w:noWrap w:val="0"/>
            <w:vAlign w:val="bottom"/>
          </w:tcPr>
          <w:p w14:paraId="4F91E51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173111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1194" w:type="pct"/>
            <w:gridSpan w:val="2"/>
            <w:vMerge w:val="restart"/>
            <w:tcBorders>
              <w:top w:val="single" w:color="000000" w:sz="4" w:space="0"/>
              <w:bottom w:val="single" w:color="000000" w:sz="4" w:space="0"/>
              <w:right w:val="single" w:color="000000" w:sz="4" w:space="0"/>
            </w:tcBorders>
            <w:shd w:val="clear" w:color="auto" w:fill="FFFFFF"/>
            <w:noWrap w:val="0"/>
            <w:vAlign w:val="center"/>
          </w:tcPr>
          <w:p w14:paraId="0B4B03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演练类别</w:t>
            </w:r>
          </w:p>
        </w:tc>
        <w:tc>
          <w:tcPr>
            <w:tcW w:w="3805" w:type="pct"/>
            <w:gridSpan w:val="5"/>
            <w:tcBorders>
              <w:top w:val="single" w:color="000000" w:sz="4" w:space="0"/>
              <w:bottom w:val="single" w:color="000000" w:sz="4" w:space="0"/>
            </w:tcBorders>
            <w:shd w:val="clear" w:color="auto" w:fill="FFFFFF"/>
            <w:noWrap w:val="0"/>
            <w:vAlign w:val="center"/>
          </w:tcPr>
          <w:p w14:paraId="56E3C9B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□实际演练□桌面演练</w:t>
            </w:r>
          </w:p>
        </w:tc>
      </w:tr>
      <w:tr w14:paraId="3BA583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1194" w:type="pct"/>
            <w:gridSpan w:val="2"/>
            <w:vMerge w:val="continue"/>
            <w:tcBorders>
              <w:top w:val="single" w:color="000000" w:sz="4" w:space="0"/>
              <w:bottom w:val="single" w:color="000000" w:sz="4" w:space="0"/>
              <w:right w:val="single" w:color="000000" w:sz="4" w:space="0"/>
            </w:tcBorders>
            <w:shd w:val="clear" w:color="auto" w:fill="auto"/>
            <w:noWrap w:val="0"/>
            <w:vAlign w:val="center"/>
          </w:tcPr>
          <w:p w14:paraId="7AEA9AD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5C58904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□提问讨论式演练</w:t>
            </w:r>
          </w:p>
        </w:tc>
      </w:tr>
      <w:tr w14:paraId="5BD8DF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1194" w:type="pct"/>
            <w:gridSpan w:val="2"/>
            <w:vMerge w:val="continue"/>
            <w:tcBorders>
              <w:top w:val="single" w:color="000000" w:sz="4" w:space="0"/>
              <w:bottom w:val="single" w:color="000000" w:sz="4" w:space="0"/>
              <w:right w:val="single" w:color="000000" w:sz="4" w:space="0"/>
            </w:tcBorders>
            <w:shd w:val="clear" w:color="auto" w:fill="auto"/>
            <w:noWrap w:val="0"/>
            <w:vAlign w:val="center"/>
          </w:tcPr>
          <w:p w14:paraId="08B93D3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1E22FFB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□全部预案□部分预案</w:t>
            </w:r>
          </w:p>
        </w:tc>
      </w:tr>
      <w:tr w14:paraId="1C37289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27" w:hRule="atLeast"/>
        </w:trPr>
        <w:tc>
          <w:tcPr>
            <w:tcW w:w="1194" w:type="pct"/>
            <w:gridSpan w:val="2"/>
            <w:tcBorders>
              <w:top w:val="single" w:color="000000" w:sz="4" w:space="0"/>
              <w:bottom w:val="single" w:color="000000" w:sz="4" w:space="0"/>
              <w:right w:val="single" w:color="000000" w:sz="4" w:space="0"/>
            </w:tcBorders>
            <w:shd w:val="clear" w:color="auto" w:fill="FFFFFF"/>
            <w:noWrap w:val="0"/>
            <w:vAlign w:val="center"/>
          </w:tcPr>
          <w:p w14:paraId="2875EB6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物资准备及人员培训情况</w:t>
            </w:r>
          </w:p>
        </w:tc>
        <w:tc>
          <w:tcPr>
            <w:tcW w:w="3805" w:type="pct"/>
            <w:gridSpan w:val="5"/>
            <w:tcBorders>
              <w:top w:val="single" w:color="000000" w:sz="4" w:space="0"/>
              <w:bottom w:val="single" w:color="000000" w:sz="4" w:space="0"/>
            </w:tcBorders>
            <w:shd w:val="clear" w:color="auto" w:fill="FFFFFF"/>
            <w:noWrap w:val="0"/>
            <w:vAlign w:val="center"/>
          </w:tcPr>
          <w:p w14:paraId="6333C09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433A6E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5" w:hRule="atLeast"/>
        </w:trPr>
        <w:tc>
          <w:tcPr>
            <w:tcW w:w="1194" w:type="pct"/>
            <w:gridSpan w:val="2"/>
            <w:tcBorders>
              <w:top w:val="single" w:color="000000" w:sz="4" w:space="0"/>
              <w:bottom w:val="single" w:color="000000" w:sz="4" w:space="0"/>
              <w:right w:val="single" w:color="000000" w:sz="4" w:space="0"/>
            </w:tcBorders>
            <w:shd w:val="clear" w:color="auto" w:fill="FFFFFF"/>
            <w:noWrap w:val="0"/>
            <w:vAlign w:val="center"/>
          </w:tcPr>
          <w:p w14:paraId="229D958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演练过程描述</w:t>
            </w:r>
          </w:p>
        </w:tc>
        <w:tc>
          <w:tcPr>
            <w:tcW w:w="3805" w:type="pct"/>
            <w:gridSpan w:val="5"/>
            <w:tcBorders>
              <w:top w:val="single" w:color="000000" w:sz="4" w:space="0"/>
              <w:bottom w:val="single" w:color="000000" w:sz="4" w:space="0"/>
            </w:tcBorders>
            <w:shd w:val="clear" w:color="auto" w:fill="FFFFFF"/>
            <w:noWrap w:val="0"/>
            <w:vAlign w:val="center"/>
          </w:tcPr>
          <w:p w14:paraId="18006AF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396EF85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1194" w:type="pct"/>
            <w:gridSpan w:val="2"/>
            <w:vMerge w:val="restart"/>
            <w:tcBorders>
              <w:top w:val="single" w:color="000000" w:sz="4" w:space="0"/>
              <w:bottom w:val="single" w:color="000000" w:sz="4" w:space="0"/>
              <w:right w:val="single" w:color="000000" w:sz="4" w:space="0"/>
            </w:tcBorders>
            <w:shd w:val="clear" w:color="auto" w:fill="FFFFFF"/>
            <w:noWrap w:val="0"/>
            <w:vAlign w:val="center"/>
          </w:tcPr>
          <w:p w14:paraId="5CE08B3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预案适宜性充分性评审</w:t>
            </w:r>
          </w:p>
        </w:tc>
        <w:tc>
          <w:tcPr>
            <w:tcW w:w="3805" w:type="pct"/>
            <w:gridSpan w:val="5"/>
            <w:tcBorders>
              <w:top w:val="single" w:color="000000" w:sz="4" w:space="0"/>
              <w:bottom w:val="single" w:color="000000" w:sz="4" w:space="0"/>
            </w:tcBorders>
            <w:shd w:val="clear" w:color="auto" w:fill="FFFFFF"/>
            <w:noWrap w:val="0"/>
            <w:vAlign w:val="center"/>
          </w:tcPr>
          <w:p w14:paraId="0E56FDA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适宜性：□全部能够执行□执行过程不够顺利□明显不适宜</w:t>
            </w:r>
          </w:p>
        </w:tc>
      </w:tr>
      <w:tr w14:paraId="0F19DD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1194" w:type="pct"/>
            <w:gridSpan w:val="2"/>
            <w:vMerge w:val="continue"/>
            <w:tcBorders>
              <w:top w:val="single" w:color="000000" w:sz="4" w:space="0"/>
              <w:bottom w:val="single" w:color="000000" w:sz="4" w:space="0"/>
              <w:right w:val="single" w:color="000000" w:sz="4" w:space="0"/>
            </w:tcBorders>
            <w:shd w:val="clear" w:color="auto" w:fill="auto"/>
            <w:noWrap w:val="0"/>
            <w:vAlign w:val="center"/>
          </w:tcPr>
          <w:p w14:paraId="770FD28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69A5603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充分性：□完全满足应急要求□基本满足需要完善□不充分，必须修改</w:t>
            </w:r>
          </w:p>
        </w:tc>
      </w:tr>
      <w:tr w14:paraId="67EC5E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613" w:type="pct"/>
            <w:vMerge w:val="restart"/>
            <w:tcBorders>
              <w:bottom w:val="single" w:color="000000" w:sz="4" w:space="0"/>
              <w:right w:val="single" w:color="000000" w:sz="4" w:space="0"/>
            </w:tcBorders>
            <w:shd w:val="clear" w:color="auto" w:fill="FFFFFF"/>
            <w:noWrap w:val="0"/>
            <w:vAlign w:val="center"/>
          </w:tcPr>
          <w:p w14:paraId="649C7A5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演练效果评审</w:t>
            </w:r>
          </w:p>
        </w:tc>
        <w:tc>
          <w:tcPr>
            <w:tcW w:w="581" w:type="pct"/>
            <w:tcBorders>
              <w:bottom w:val="single" w:color="000000" w:sz="4" w:space="0"/>
              <w:right w:val="single" w:color="000000" w:sz="4" w:space="0"/>
            </w:tcBorders>
            <w:shd w:val="clear" w:color="auto" w:fill="FFFFFF"/>
            <w:noWrap w:val="0"/>
            <w:vAlign w:val="center"/>
          </w:tcPr>
          <w:p w14:paraId="4B9928C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人员到位情况</w:t>
            </w:r>
          </w:p>
        </w:tc>
        <w:tc>
          <w:tcPr>
            <w:tcW w:w="3805" w:type="pct"/>
            <w:gridSpan w:val="5"/>
            <w:tcBorders>
              <w:top w:val="single" w:color="000000" w:sz="4" w:space="0"/>
              <w:bottom w:val="single" w:color="000000" w:sz="4" w:space="0"/>
            </w:tcBorders>
            <w:shd w:val="clear" w:color="auto" w:fill="FFFFFF"/>
            <w:noWrap w:val="0"/>
            <w:vAlign w:val="center"/>
          </w:tcPr>
          <w:p w14:paraId="7A47D19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迅速准确□基本按时到位□个别人员不到位□重点部位人员不到位□职责明确，操作熟练□职责明确，操作不够熟练□职责不明，操作不熟练</w:t>
            </w:r>
          </w:p>
        </w:tc>
      </w:tr>
      <w:tr w14:paraId="6765FE9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0" w:hRule="atLeast"/>
        </w:trPr>
        <w:tc>
          <w:tcPr>
            <w:tcW w:w="613" w:type="pct"/>
            <w:vMerge w:val="continue"/>
            <w:tcBorders>
              <w:bottom w:val="single" w:color="000000" w:sz="4" w:space="0"/>
              <w:right w:val="single" w:color="000000" w:sz="4" w:space="0"/>
            </w:tcBorders>
            <w:shd w:val="clear" w:color="auto" w:fill="auto"/>
            <w:noWrap w:val="0"/>
            <w:vAlign w:val="center"/>
          </w:tcPr>
          <w:p w14:paraId="4CE7B3F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restart"/>
            <w:tcBorders>
              <w:left w:val="single" w:color="000000" w:sz="4" w:space="0"/>
              <w:bottom w:val="single" w:color="000000" w:sz="4" w:space="0"/>
              <w:right w:val="single" w:color="000000" w:sz="4" w:space="0"/>
            </w:tcBorders>
            <w:shd w:val="clear" w:color="auto" w:fill="FFFFFF"/>
            <w:noWrap w:val="0"/>
            <w:vAlign w:val="center"/>
          </w:tcPr>
          <w:p w14:paraId="063510A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物资到位情况</w:t>
            </w:r>
          </w:p>
        </w:tc>
        <w:tc>
          <w:tcPr>
            <w:tcW w:w="3805" w:type="pct"/>
            <w:gridSpan w:val="5"/>
            <w:tcBorders>
              <w:top w:val="single" w:color="000000" w:sz="4" w:space="0"/>
              <w:bottom w:val="single" w:color="000000" w:sz="4" w:space="0"/>
            </w:tcBorders>
            <w:shd w:val="clear" w:color="auto" w:fill="FFFFFF"/>
            <w:noWrap w:val="0"/>
            <w:vAlign w:val="center"/>
          </w:tcPr>
          <w:p w14:paraId="11FF2AF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现场物资：□现场物资充分，全部有效□现场准备不充分□现场物资严重缺乏</w:t>
            </w:r>
          </w:p>
        </w:tc>
      </w:tr>
      <w:tr w14:paraId="766F083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15" w:hRule="atLeast"/>
        </w:trPr>
        <w:tc>
          <w:tcPr>
            <w:tcW w:w="613" w:type="pct"/>
            <w:vMerge w:val="continue"/>
            <w:tcBorders>
              <w:bottom w:val="single" w:color="000000" w:sz="4" w:space="0"/>
              <w:right w:val="single" w:color="000000" w:sz="4" w:space="0"/>
            </w:tcBorders>
            <w:shd w:val="clear" w:color="auto" w:fill="auto"/>
            <w:noWrap w:val="0"/>
            <w:vAlign w:val="center"/>
          </w:tcPr>
          <w:p w14:paraId="15E6B6A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continue"/>
            <w:tcBorders>
              <w:left w:val="single" w:color="000000" w:sz="4" w:space="0"/>
              <w:bottom w:val="single" w:color="000000" w:sz="4" w:space="0"/>
              <w:right w:val="single" w:color="000000" w:sz="4" w:space="0"/>
            </w:tcBorders>
            <w:shd w:val="clear" w:color="auto" w:fill="auto"/>
            <w:noWrap w:val="0"/>
            <w:vAlign w:val="center"/>
          </w:tcPr>
          <w:p w14:paraId="7C1D9DC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4831143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个人防护：全部人员防护到位□个别人员防护不到位□大部分人员防护不到位</w:t>
            </w:r>
          </w:p>
        </w:tc>
      </w:tr>
      <w:tr w14:paraId="1096EE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4AB3F77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restart"/>
            <w:tcBorders>
              <w:left w:val="single" w:color="000000" w:sz="4" w:space="0"/>
              <w:bottom w:val="single" w:color="000000" w:sz="4" w:space="0"/>
              <w:right w:val="single" w:color="000000" w:sz="4" w:space="0"/>
            </w:tcBorders>
            <w:shd w:val="clear" w:color="auto" w:fill="FFFFFF"/>
            <w:noWrap w:val="0"/>
            <w:vAlign w:val="center"/>
          </w:tcPr>
          <w:p w14:paraId="087C0B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协调组织情况</w:t>
            </w:r>
          </w:p>
        </w:tc>
        <w:tc>
          <w:tcPr>
            <w:tcW w:w="3805" w:type="pct"/>
            <w:gridSpan w:val="5"/>
            <w:tcBorders>
              <w:top w:val="single" w:color="000000" w:sz="4" w:space="0"/>
              <w:bottom w:val="single" w:color="000000" w:sz="4" w:space="0"/>
            </w:tcBorders>
            <w:shd w:val="clear" w:color="auto" w:fill="FFFFFF"/>
            <w:noWrap w:val="0"/>
            <w:vAlign w:val="center"/>
          </w:tcPr>
          <w:p w14:paraId="1766F9E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整体组织：□准确、高效□协调基本顺利，能满足要求□效率低，有待改进</w:t>
            </w:r>
          </w:p>
        </w:tc>
      </w:tr>
      <w:tr w14:paraId="4E0945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0AEA722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continue"/>
            <w:tcBorders>
              <w:left w:val="single" w:color="000000" w:sz="4" w:space="0"/>
              <w:bottom w:val="single" w:color="000000" w:sz="4" w:space="0"/>
              <w:right w:val="single" w:color="000000" w:sz="4" w:space="0"/>
            </w:tcBorders>
            <w:shd w:val="clear" w:color="auto" w:fill="auto"/>
            <w:noWrap w:val="0"/>
            <w:vAlign w:val="center"/>
          </w:tcPr>
          <w:p w14:paraId="3C25B35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6C724B7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抢险组分工：□合理、高效□基本合理，能完成任务□效率低，没有完成任务</w:t>
            </w:r>
          </w:p>
        </w:tc>
      </w:tr>
      <w:tr w14:paraId="40A9F6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5" w:hRule="atLeast"/>
        </w:trPr>
        <w:tc>
          <w:tcPr>
            <w:tcW w:w="613" w:type="pct"/>
            <w:vMerge w:val="continue"/>
            <w:tcBorders>
              <w:bottom w:val="single" w:color="000000" w:sz="4" w:space="0"/>
              <w:right w:val="single" w:color="000000" w:sz="4" w:space="0"/>
            </w:tcBorders>
            <w:shd w:val="clear" w:color="auto" w:fill="auto"/>
            <w:noWrap w:val="0"/>
            <w:vAlign w:val="center"/>
          </w:tcPr>
          <w:p w14:paraId="1493E65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tcBorders>
              <w:bottom w:val="single" w:color="000000" w:sz="4" w:space="0"/>
              <w:right w:val="single" w:color="000000" w:sz="4" w:space="0"/>
            </w:tcBorders>
            <w:shd w:val="clear" w:color="auto" w:fill="FFFFFF"/>
            <w:noWrap w:val="0"/>
            <w:vAlign w:val="center"/>
          </w:tcPr>
          <w:p w14:paraId="03CF60A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实战效果评价</w:t>
            </w:r>
          </w:p>
        </w:tc>
        <w:tc>
          <w:tcPr>
            <w:tcW w:w="3805" w:type="pct"/>
            <w:gridSpan w:val="5"/>
            <w:tcBorders>
              <w:top w:val="single" w:color="000000" w:sz="4" w:space="0"/>
              <w:bottom w:val="single" w:color="000000" w:sz="4" w:space="0"/>
            </w:tcBorders>
            <w:shd w:val="clear" w:color="auto" w:fill="FFFFFF"/>
            <w:noWrap w:val="0"/>
            <w:vAlign w:val="center"/>
          </w:tcPr>
          <w:p w14:paraId="746C13B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□达到预期目标□基本达到目的，部分环节有待改进□没有达到目标，须重新演练</w:t>
            </w:r>
          </w:p>
        </w:tc>
      </w:tr>
      <w:tr w14:paraId="4B411B8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338F18B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restart"/>
            <w:tcBorders>
              <w:left w:val="single" w:color="000000" w:sz="4" w:space="0"/>
              <w:bottom w:val="single" w:color="000000" w:sz="4" w:space="0"/>
              <w:right w:val="single" w:color="000000" w:sz="4" w:space="0"/>
            </w:tcBorders>
            <w:shd w:val="clear" w:color="auto" w:fill="FFFFFF"/>
            <w:noWrap w:val="0"/>
            <w:vAlign w:val="center"/>
          </w:tcPr>
          <w:p w14:paraId="0DBAA72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外部支援部门和协作有效性</w:t>
            </w:r>
          </w:p>
        </w:tc>
        <w:tc>
          <w:tcPr>
            <w:tcW w:w="3805" w:type="pct"/>
            <w:gridSpan w:val="5"/>
            <w:tcBorders>
              <w:top w:val="single" w:color="000000" w:sz="4" w:space="0"/>
              <w:bottom w:val="single" w:color="000000" w:sz="4" w:space="0"/>
            </w:tcBorders>
            <w:shd w:val="clear" w:color="auto" w:fill="FFFFFF"/>
            <w:noWrap w:val="0"/>
            <w:vAlign w:val="center"/>
          </w:tcPr>
          <w:p w14:paraId="66641B8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报告上级：□报告及时□联系不上</w:t>
            </w:r>
          </w:p>
        </w:tc>
      </w:tr>
      <w:tr w14:paraId="3FC446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7B72693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continue"/>
            <w:tcBorders>
              <w:left w:val="single" w:color="000000" w:sz="4" w:space="0"/>
              <w:bottom w:val="single" w:color="000000" w:sz="4" w:space="0"/>
              <w:right w:val="single" w:color="000000" w:sz="4" w:space="0"/>
            </w:tcBorders>
            <w:shd w:val="clear" w:color="auto" w:fill="auto"/>
            <w:noWrap w:val="0"/>
            <w:vAlign w:val="center"/>
          </w:tcPr>
          <w:p w14:paraId="6F8874A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140CE77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消防部门：□按要求协作□行动迟缓</w:t>
            </w:r>
          </w:p>
        </w:tc>
      </w:tr>
      <w:tr w14:paraId="18E8D5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0D563CD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continue"/>
            <w:tcBorders>
              <w:left w:val="single" w:color="000000" w:sz="4" w:space="0"/>
              <w:bottom w:val="single" w:color="000000" w:sz="4" w:space="0"/>
              <w:right w:val="single" w:color="000000" w:sz="4" w:space="0"/>
            </w:tcBorders>
            <w:shd w:val="clear" w:color="auto" w:fill="auto"/>
            <w:noWrap w:val="0"/>
            <w:vAlign w:val="center"/>
          </w:tcPr>
          <w:p w14:paraId="6EC5A09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23CD142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医疗救援部门：□按要求协作□行动迟缓</w:t>
            </w:r>
          </w:p>
        </w:tc>
      </w:tr>
      <w:tr w14:paraId="1F41D3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613" w:type="pct"/>
            <w:vMerge w:val="continue"/>
            <w:tcBorders>
              <w:bottom w:val="single" w:color="000000" w:sz="4" w:space="0"/>
              <w:right w:val="single" w:color="000000" w:sz="4" w:space="0"/>
            </w:tcBorders>
            <w:shd w:val="clear" w:color="auto" w:fill="auto"/>
            <w:noWrap w:val="0"/>
            <w:vAlign w:val="center"/>
          </w:tcPr>
          <w:p w14:paraId="5FC5B4F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581" w:type="pct"/>
            <w:vMerge w:val="continue"/>
            <w:tcBorders>
              <w:left w:val="single" w:color="000000" w:sz="4" w:space="0"/>
              <w:bottom w:val="single" w:color="000000" w:sz="4" w:space="0"/>
              <w:right w:val="single" w:color="000000" w:sz="4" w:space="0"/>
            </w:tcBorders>
            <w:shd w:val="clear" w:color="auto" w:fill="auto"/>
            <w:noWrap w:val="0"/>
            <w:vAlign w:val="center"/>
          </w:tcPr>
          <w:p w14:paraId="1E6C32C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3805" w:type="pct"/>
            <w:gridSpan w:val="5"/>
            <w:tcBorders>
              <w:top w:val="single" w:color="000000" w:sz="4" w:space="0"/>
              <w:bottom w:val="single" w:color="000000" w:sz="4" w:space="0"/>
            </w:tcBorders>
            <w:shd w:val="clear" w:color="auto" w:fill="FFFFFF"/>
            <w:noWrap w:val="0"/>
            <w:vAlign w:val="center"/>
          </w:tcPr>
          <w:p w14:paraId="1F9C3DE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周边政府撤离配合：□按要求配合□不配合</w:t>
            </w:r>
          </w:p>
        </w:tc>
      </w:tr>
      <w:tr w14:paraId="4041FF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9" w:hRule="atLeast"/>
        </w:trPr>
        <w:tc>
          <w:tcPr>
            <w:tcW w:w="1194" w:type="pct"/>
            <w:gridSpan w:val="2"/>
            <w:tcBorders>
              <w:top w:val="single" w:color="000000" w:sz="4" w:space="0"/>
              <w:bottom w:val="single" w:color="000000" w:sz="4" w:space="0"/>
              <w:right w:val="single" w:color="000000" w:sz="4" w:space="0"/>
            </w:tcBorders>
            <w:shd w:val="clear" w:color="auto" w:fill="FFFFFF"/>
            <w:noWrap w:val="0"/>
            <w:vAlign w:val="center"/>
          </w:tcPr>
          <w:p w14:paraId="454FE91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存在问题和整改措施</w:t>
            </w:r>
          </w:p>
        </w:tc>
        <w:tc>
          <w:tcPr>
            <w:tcW w:w="3805" w:type="pct"/>
            <w:gridSpan w:val="5"/>
            <w:tcBorders>
              <w:top w:val="single" w:color="000000" w:sz="4" w:space="0"/>
              <w:bottom w:val="single" w:color="000000" w:sz="4" w:space="0"/>
            </w:tcBorders>
            <w:shd w:val="clear" w:color="auto" w:fill="FFFFFF"/>
            <w:noWrap w:val="0"/>
            <w:vAlign w:val="center"/>
          </w:tcPr>
          <w:p w14:paraId="75BB9B0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p>
        </w:tc>
      </w:tr>
      <w:tr w14:paraId="3F121CD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5" w:hRule="atLeast"/>
        </w:trPr>
        <w:tc>
          <w:tcPr>
            <w:tcW w:w="5000" w:type="pct"/>
            <w:gridSpan w:val="7"/>
            <w:tcBorders>
              <w:top w:val="single" w:color="000000" w:sz="4" w:space="0"/>
            </w:tcBorders>
            <w:shd w:val="clear" w:color="auto" w:fill="FFFFFF"/>
            <w:noWrap w:val="0"/>
            <w:vAlign w:val="center"/>
          </w:tcPr>
          <w:p w14:paraId="2435538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记录人：</w:t>
            </w:r>
            <w:r>
              <w:rPr>
                <w:rFonts w:hint="eastAsia" w:ascii="Times New Roman" w:hAnsi="Times New Roman" w:eastAsia="仿宋" w:cs="Times New Roman"/>
                <w:color w:val="auto"/>
                <w:kern w:val="0"/>
                <w:sz w:val="24"/>
                <w:szCs w:val="24"/>
                <w:lang w:val="en-US" w:eastAsia="zh-CN"/>
              </w:rPr>
              <w:t xml:space="preserve">                   </w:t>
            </w:r>
            <w:r>
              <w:rPr>
                <w:rFonts w:hint="default" w:ascii="Times New Roman" w:hAnsi="Times New Roman" w:eastAsia="仿宋" w:cs="Times New Roman"/>
                <w:color w:val="auto"/>
                <w:kern w:val="0"/>
                <w:sz w:val="24"/>
                <w:szCs w:val="24"/>
                <w:lang w:eastAsia="zh-CN"/>
              </w:rPr>
              <w:t>时间：</w:t>
            </w:r>
          </w:p>
        </w:tc>
      </w:tr>
    </w:tbl>
    <w:p w14:paraId="31B03197">
      <w:pPr>
        <w:keepNext w:val="0"/>
        <w:keepLines w:val="0"/>
        <w:pageBreakBefore w:val="0"/>
        <w:widowControl w:val="0"/>
        <w:kinsoku/>
        <w:wordWrap/>
        <w:overflowPunct/>
        <w:topLinePunct w:val="0"/>
        <w:autoSpaceDE/>
        <w:autoSpaceDN/>
        <w:bidi w:val="0"/>
        <w:adjustRightInd/>
        <w:snapToGrid/>
        <w:spacing w:before="0" w:beforeLines="20" w:line="360" w:lineRule="auto"/>
        <w:jc w:val="center"/>
        <w:textAlignment w:val="auto"/>
        <w:rPr>
          <w:rFonts w:ascii="Times New Roman" w:hAnsi="Times New Roman" w:eastAsia="黑体" w:cs="Times New Roman"/>
          <w:kern w:val="2"/>
          <w:sz w:val="24"/>
          <w:szCs w:val="24"/>
          <w:lang w:val="en-US" w:eastAsia="zh-CN" w:bidi="ar-SA"/>
        </w:rPr>
      </w:pPr>
      <w:r>
        <w:rPr>
          <w:rFonts w:ascii="Times New Roman" w:hAnsi="Times New Roman" w:eastAsia="黑体" w:cs="Times New Roman"/>
          <w:kern w:val="2"/>
          <w:sz w:val="24"/>
          <w:szCs w:val="24"/>
          <w:lang w:val="en-US" w:eastAsia="zh-CN" w:bidi="ar-SA"/>
        </w:rPr>
        <w:t xml:space="preserve">表 </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STYLEREF 2 \s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12.2</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w:t>
      </w:r>
      <w:r>
        <w:rPr>
          <w:rFonts w:ascii="Times New Roman" w:hAnsi="Times New Roman" w:eastAsia="黑体" w:cs="Times New Roman"/>
          <w:kern w:val="2"/>
          <w:sz w:val="24"/>
          <w:szCs w:val="24"/>
          <w:lang w:val="en-US" w:eastAsia="zh-CN" w:bidi="ar-SA"/>
        </w:rPr>
        <w:fldChar w:fldCharType="begin"/>
      </w:r>
      <w:r>
        <w:rPr>
          <w:rFonts w:ascii="Times New Roman" w:hAnsi="Times New Roman" w:eastAsia="黑体" w:cs="Times New Roman"/>
          <w:kern w:val="2"/>
          <w:sz w:val="24"/>
          <w:szCs w:val="24"/>
          <w:lang w:val="en-US" w:eastAsia="zh-CN" w:bidi="ar-SA"/>
        </w:rPr>
        <w:instrText xml:space="preserve"> SEQ 表 \* ARABIC \s 2 </w:instrText>
      </w:r>
      <w:r>
        <w:rPr>
          <w:rFonts w:ascii="Times New Roman" w:hAnsi="Times New Roman" w:eastAsia="黑体" w:cs="Times New Roman"/>
          <w:kern w:val="2"/>
          <w:sz w:val="24"/>
          <w:szCs w:val="24"/>
          <w:lang w:val="en-US" w:eastAsia="zh-CN" w:bidi="ar-SA"/>
        </w:rPr>
        <w:fldChar w:fldCharType="separate"/>
      </w:r>
      <w:r>
        <w:rPr>
          <w:rFonts w:ascii="Times New Roman" w:hAnsi="Times New Roman" w:eastAsia="黑体" w:cs="Times New Roman"/>
          <w:kern w:val="2"/>
          <w:sz w:val="24"/>
          <w:szCs w:val="24"/>
          <w:lang w:val="en-US" w:eastAsia="zh-CN" w:bidi="ar-SA"/>
        </w:rPr>
        <w:t>2</w:t>
      </w:r>
      <w:r>
        <w:rPr>
          <w:rFonts w:ascii="Times New Roman" w:hAnsi="Times New Roman" w:eastAsia="黑体" w:cs="Times New Roman"/>
          <w:kern w:val="2"/>
          <w:sz w:val="24"/>
          <w:szCs w:val="24"/>
          <w:lang w:val="en-US" w:eastAsia="zh-CN" w:bidi="ar-SA"/>
        </w:rPr>
        <w:fldChar w:fldCharType="end"/>
      </w:r>
      <w:r>
        <w:rPr>
          <w:rFonts w:hint="eastAsia" w:ascii="Times New Roman" w:hAnsi="Times New Roman" w:eastAsia="黑体" w:cs="Times New Roman"/>
          <w:kern w:val="2"/>
          <w:sz w:val="24"/>
          <w:szCs w:val="24"/>
          <w:lang w:val="en-US" w:eastAsia="zh-CN" w:bidi="ar-SA"/>
        </w:rPr>
        <w:t xml:space="preserve">  </w:t>
      </w:r>
      <w:r>
        <w:rPr>
          <w:rFonts w:hint="default" w:ascii="Times New Roman" w:hAnsi="Times New Roman" w:eastAsia="黑体" w:cs="Times New Roman"/>
          <w:kern w:val="2"/>
          <w:sz w:val="24"/>
          <w:szCs w:val="24"/>
          <w:lang w:val="en-US" w:eastAsia="zh-CN" w:bidi="ar-SA"/>
        </w:rPr>
        <w:t>应急预案演练效果评估评估表</w:t>
      </w:r>
    </w:p>
    <w:tbl>
      <w:tblPr>
        <w:tblStyle w:val="14"/>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417"/>
        <w:gridCol w:w="1201"/>
        <w:gridCol w:w="971"/>
        <w:gridCol w:w="1060"/>
        <w:gridCol w:w="1845"/>
        <w:gridCol w:w="162"/>
        <w:gridCol w:w="784"/>
        <w:gridCol w:w="1079"/>
      </w:tblGrid>
      <w:tr w14:paraId="117CDD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tcBorders>
              <w:bottom w:val="single" w:color="auto" w:sz="4" w:space="0"/>
              <w:right w:val="single" w:color="000000" w:sz="4" w:space="0"/>
            </w:tcBorders>
            <w:shd w:val="clear" w:color="auto" w:fill="FFFFFF"/>
            <w:noWrap w:val="0"/>
            <w:vAlign w:val="center"/>
          </w:tcPr>
          <w:p w14:paraId="50148CA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应急预案</w:t>
            </w:r>
          </w:p>
        </w:tc>
        <w:tc>
          <w:tcPr>
            <w:tcW w:w="1896" w:type="pct"/>
            <w:gridSpan w:val="3"/>
            <w:tcBorders>
              <w:bottom w:val="single" w:color="auto" w:sz="4" w:space="0"/>
              <w:right w:val="single" w:color="000000" w:sz="4" w:space="0"/>
            </w:tcBorders>
            <w:shd w:val="clear" w:color="auto" w:fill="FFFFFF"/>
            <w:noWrap w:val="0"/>
            <w:vAlign w:val="center"/>
          </w:tcPr>
          <w:p w14:paraId="7220D5A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1178" w:type="pct"/>
            <w:gridSpan w:val="2"/>
            <w:tcBorders>
              <w:bottom w:val="single" w:color="auto" w:sz="4" w:space="0"/>
              <w:right w:val="single" w:color="000000" w:sz="4" w:space="0"/>
            </w:tcBorders>
            <w:shd w:val="clear" w:color="auto" w:fill="FFFFFF"/>
            <w:noWrap w:val="0"/>
            <w:vAlign w:val="center"/>
          </w:tcPr>
          <w:p w14:paraId="039779A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演练地点</w:t>
            </w:r>
          </w:p>
        </w:tc>
        <w:tc>
          <w:tcPr>
            <w:tcW w:w="1093" w:type="pct"/>
            <w:gridSpan w:val="2"/>
            <w:tcBorders>
              <w:bottom w:val="single" w:color="auto" w:sz="4" w:space="0"/>
            </w:tcBorders>
            <w:shd w:val="clear" w:color="auto" w:fill="FFFFFF"/>
            <w:noWrap w:val="0"/>
            <w:vAlign w:val="center"/>
          </w:tcPr>
          <w:p w14:paraId="0AE59B7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7A4D23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restart"/>
            <w:tcBorders>
              <w:top w:val="single" w:color="auto" w:sz="4" w:space="0"/>
              <w:bottom w:val="single" w:color="auto" w:sz="4" w:space="0"/>
              <w:right w:val="single" w:color="000000" w:sz="4" w:space="0"/>
            </w:tcBorders>
            <w:shd w:val="clear" w:color="auto" w:fill="FFFFFF"/>
            <w:noWrap w:val="0"/>
            <w:vAlign w:val="center"/>
          </w:tcPr>
          <w:p w14:paraId="1FAF717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科目管理部门</w:t>
            </w:r>
          </w:p>
        </w:tc>
        <w:tc>
          <w:tcPr>
            <w:tcW w:w="704" w:type="pct"/>
            <w:vMerge w:val="restart"/>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7F8AE2A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570" w:type="pct"/>
            <w:vMerge w:val="restart"/>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46CDAAD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现场总指挥</w:t>
            </w:r>
          </w:p>
        </w:tc>
        <w:tc>
          <w:tcPr>
            <w:tcW w:w="621" w:type="pct"/>
            <w:vMerge w:val="restart"/>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5DFA5DA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1178" w:type="pct"/>
            <w:gridSpan w:val="2"/>
            <w:tcBorders>
              <w:top w:val="single" w:color="auto" w:sz="4" w:space="0"/>
              <w:bottom w:val="single" w:color="auto" w:sz="4" w:space="0"/>
              <w:right w:val="single" w:color="000000" w:sz="4" w:space="0"/>
            </w:tcBorders>
            <w:shd w:val="clear" w:color="auto" w:fill="FFFFFF"/>
            <w:noWrap w:val="0"/>
            <w:vAlign w:val="center"/>
          </w:tcPr>
          <w:p w14:paraId="27EDFC8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演练开始时间</w:t>
            </w:r>
          </w:p>
        </w:tc>
        <w:tc>
          <w:tcPr>
            <w:tcW w:w="1093" w:type="pct"/>
            <w:gridSpan w:val="2"/>
            <w:tcBorders>
              <w:top w:val="single" w:color="auto" w:sz="4" w:space="0"/>
              <w:bottom w:val="single" w:color="auto" w:sz="4" w:space="0"/>
            </w:tcBorders>
            <w:shd w:val="clear" w:color="auto" w:fill="FFFFFF"/>
            <w:noWrap w:val="0"/>
            <w:vAlign w:val="center"/>
          </w:tcPr>
          <w:p w14:paraId="24B31B8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31877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top w:val="single" w:color="auto" w:sz="4" w:space="0"/>
              <w:bottom w:val="single" w:color="000000" w:sz="4" w:space="0"/>
              <w:right w:val="single" w:color="000000" w:sz="4" w:space="0"/>
            </w:tcBorders>
            <w:shd w:val="clear" w:color="auto" w:fill="auto"/>
            <w:noWrap w:val="0"/>
            <w:vAlign w:val="center"/>
          </w:tcPr>
          <w:p w14:paraId="766E798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86C378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570" w:type="pct"/>
            <w:vMerge w:val="continue"/>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1BC2B9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621" w:type="pct"/>
            <w:vMerge w:val="continue"/>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911A42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1178" w:type="pct"/>
            <w:gridSpan w:val="2"/>
            <w:tcBorders>
              <w:top w:val="single" w:color="auto" w:sz="4" w:space="0"/>
              <w:bottom w:val="single" w:color="000000" w:sz="4" w:space="0"/>
              <w:right w:val="single" w:color="000000" w:sz="4" w:space="0"/>
            </w:tcBorders>
            <w:shd w:val="clear" w:color="auto" w:fill="FFFFFF"/>
            <w:noWrap w:val="0"/>
            <w:vAlign w:val="center"/>
          </w:tcPr>
          <w:p w14:paraId="46CFD7C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演练结束时间</w:t>
            </w:r>
          </w:p>
        </w:tc>
        <w:tc>
          <w:tcPr>
            <w:tcW w:w="1093" w:type="pct"/>
            <w:gridSpan w:val="2"/>
            <w:tcBorders>
              <w:top w:val="single" w:color="auto" w:sz="4" w:space="0"/>
              <w:bottom w:val="single" w:color="000000" w:sz="4" w:space="0"/>
            </w:tcBorders>
            <w:shd w:val="clear" w:color="auto" w:fill="FFFFFF"/>
            <w:noWrap w:val="0"/>
            <w:vAlign w:val="center"/>
          </w:tcPr>
          <w:p w14:paraId="3CDFF2D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1FF853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tcBorders>
              <w:bottom w:val="single" w:color="000000" w:sz="4" w:space="0"/>
              <w:right w:val="single" w:color="000000" w:sz="4" w:space="0"/>
            </w:tcBorders>
            <w:shd w:val="clear" w:color="auto" w:fill="FFFFFF"/>
            <w:noWrap w:val="0"/>
            <w:vAlign w:val="center"/>
          </w:tcPr>
          <w:p w14:paraId="5C72791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参演部门或班组</w:t>
            </w:r>
          </w:p>
        </w:tc>
        <w:tc>
          <w:tcPr>
            <w:tcW w:w="1896" w:type="pct"/>
            <w:gridSpan w:val="3"/>
            <w:tcBorders>
              <w:top w:val="single" w:color="000000" w:sz="4" w:space="0"/>
              <w:bottom w:val="single" w:color="000000" w:sz="4" w:space="0"/>
              <w:right w:val="single" w:color="000000" w:sz="4" w:space="0"/>
            </w:tcBorders>
            <w:shd w:val="clear" w:color="auto" w:fill="FFFFFF"/>
            <w:noWrap w:val="0"/>
            <w:vAlign w:val="center"/>
          </w:tcPr>
          <w:p w14:paraId="129849B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1178" w:type="pct"/>
            <w:gridSpan w:val="2"/>
            <w:tcBorders>
              <w:bottom w:val="single" w:color="000000" w:sz="4" w:space="0"/>
              <w:right w:val="single" w:color="000000" w:sz="4" w:space="0"/>
            </w:tcBorders>
            <w:shd w:val="clear" w:color="auto" w:fill="FFFFFF"/>
            <w:noWrap w:val="0"/>
            <w:vAlign w:val="center"/>
          </w:tcPr>
          <w:p w14:paraId="19ACC36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评估记录人</w:t>
            </w:r>
          </w:p>
        </w:tc>
        <w:tc>
          <w:tcPr>
            <w:tcW w:w="1093" w:type="pct"/>
            <w:gridSpan w:val="2"/>
            <w:tcBorders>
              <w:top w:val="single" w:color="000000" w:sz="4" w:space="0"/>
              <w:bottom w:val="single" w:color="000000" w:sz="4" w:space="0"/>
            </w:tcBorders>
            <w:shd w:val="clear" w:color="auto" w:fill="FFFFFF"/>
            <w:noWrap w:val="0"/>
            <w:vAlign w:val="center"/>
          </w:tcPr>
          <w:p w14:paraId="1117DFE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3AB21B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restart"/>
            <w:tcBorders>
              <w:bottom w:val="single" w:color="000000" w:sz="4" w:space="0"/>
              <w:right w:val="single" w:color="000000" w:sz="4" w:space="0"/>
            </w:tcBorders>
            <w:shd w:val="clear" w:color="auto" w:fill="FFFFFF"/>
            <w:noWrap w:val="0"/>
            <w:vAlign w:val="center"/>
          </w:tcPr>
          <w:p w14:paraId="33A9D03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演练类别</w:t>
            </w:r>
          </w:p>
        </w:tc>
        <w:tc>
          <w:tcPr>
            <w:tcW w:w="1275" w:type="pct"/>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42EB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21" w:type="pct"/>
            <w:vMerge w:val="restart"/>
            <w:tcBorders>
              <w:left w:val="single" w:color="000000" w:sz="4" w:space="0"/>
              <w:bottom w:val="single" w:color="000000" w:sz="4" w:space="0"/>
              <w:right w:val="single" w:color="000000" w:sz="4" w:space="0"/>
            </w:tcBorders>
            <w:shd w:val="clear" w:color="auto" w:fill="FFFFFF"/>
            <w:noWrap w:val="0"/>
            <w:vAlign w:val="center"/>
          </w:tcPr>
          <w:p w14:paraId="400B164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演练包</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括流程</w:t>
            </w:r>
          </w:p>
        </w:tc>
        <w:tc>
          <w:tcPr>
            <w:tcW w:w="2271" w:type="pct"/>
            <w:gridSpan w:val="4"/>
            <w:tcBorders>
              <w:top w:val="single" w:color="000000" w:sz="4" w:space="0"/>
              <w:bottom w:val="single" w:color="000000" w:sz="4" w:space="0"/>
            </w:tcBorders>
            <w:shd w:val="clear" w:color="auto" w:fill="FFFFFF"/>
            <w:noWrap w:val="0"/>
            <w:vAlign w:val="center"/>
          </w:tcPr>
          <w:p w14:paraId="7FDEFF2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预警发布□      应急处置□</w:t>
            </w:r>
          </w:p>
        </w:tc>
      </w:tr>
      <w:tr w14:paraId="40FAA3D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14BA46A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12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455F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621" w:type="pct"/>
            <w:vMerge w:val="continue"/>
            <w:tcBorders>
              <w:left w:val="single" w:color="000000" w:sz="4" w:space="0"/>
              <w:bottom w:val="single" w:color="000000" w:sz="4" w:space="0"/>
              <w:right w:val="single" w:color="000000" w:sz="4" w:space="0"/>
            </w:tcBorders>
            <w:shd w:val="clear" w:color="auto" w:fill="auto"/>
            <w:noWrap w:val="0"/>
            <w:vAlign w:val="center"/>
          </w:tcPr>
          <w:p w14:paraId="1181697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1" w:type="pct"/>
            <w:gridSpan w:val="4"/>
            <w:tcBorders>
              <w:top w:val="single" w:color="000000" w:sz="4" w:space="0"/>
              <w:bottom w:val="single" w:color="000000" w:sz="4" w:space="0"/>
            </w:tcBorders>
            <w:shd w:val="clear" w:color="auto" w:fill="FFFFFF"/>
            <w:noWrap w:val="0"/>
            <w:vAlign w:val="center"/>
          </w:tcPr>
          <w:p w14:paraId="123E4BA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信息上报□      后期处置□</w:t>
            </w:r>
          </w:p>
        </w:tc>
      </w:tr>
      <w:tr w14:paraId="45014B8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3D81A1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12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A65C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621" w:type="pct"/>
            <w:vMerge w:val="continue"/>
            <w:tcBorders>
              <w:left w:val="single" w:color="000000" w:sz="4" w:space="0"/>
              <w:bottom w:val="single" w:color="000000" w:sz="4" w:space="0"/>
              <w:right w:val="single" w:color="000000" w:sz="4" w:space="0"/>
            </w:tcBorders>
            <w:shd w:val="clear" w:color="auto" w:fill="auto"/>
            <w:noWrap w:val="0"/>
            <w:vAlign w:val="center"/>
          </w:tcPr>
          <w:p w14:paraId="4762939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1" w:type="pct"/>
            <w:gridSpan w:val="4"/>
            <w:tcBorders>
              <w:top w:val="single" w:color="000000" w:sz="4" w:space="0"/>
              <w:bottom w:val="single" w:color="000000" w:sz="4" w:space="0"/>
            </w:tcBorders>
            <w:shd w:val="clear" w:color="auto" w:fill="FFFFFF"/>
            <w:noWrap w:val="0"/>
            <w:vAlign w:val="center"/>
          </w:tcPr>
          <w:p w14:paraId="069027A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xml:space="preserve">应急响应□ </w:t>
            </w:r>
            <w:r>
              <w:rPr>
                <w:rFonts w:hint="eastAsia" w:ascii="Times New Roman" w:hAnsi="Times New Roman" w:eastAsia="仿宋" w:cs="Times New Roman"/>
                <w:color w:val="auto"/>
                <w:kern w:val="0"/>
                <w:sz w:val="24"/>
                <w:szCs w:val="24"/>
                <w:lang w:val="en-US" w:eastAsia="zh-CN"/>
              </w:rPr>
              <w:t xml:space="preserve">     </w:t>
            </w:r>
            <w:r>
              <w:rPr>
                <w:rFonts w:hint="default" w:ascii="Times New Roman" w:hAnsi="Times New Roman" w:eastAsia="仿宋" w:cs="Times New Roman"/>
                <w:color w:val="auto"/>
                <w:kern w:val="0"/>
                <w:sz w:val="24"/>
                <w:szCs w:val="24"/>
                <w:lang w:eastAsia="zh-CN"/>
              </w:rPr>
              <w:t>预警解除□</w:t>
            </w:r>
          </w:p>
        </w:tc>
      </w:tr>
      <w:tr w14:paraId="2A798C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restart"/>
            <w:tcBorders>
              <w:bottom w:val="single" w:color="000000" w:sz="4" w:space="0"/>
              <w:right w:val="single" w:color="000000" w:sz="4" w:space="0"/>
            </w:tcBorders>
            <w:shd w:val="clear" w:color="auto" w:fill="FFFFFF"/>
            <w:noWrap w:val="0"/>
            <w:vAlign w:val="center"/>
          </w:tcPr>
          <w:p w14:paraId="7A1E8AA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过程评估</w:t>
            </w:r>
          </w:p>
        </w:tc>
        <w:tc>
          <w:tcPr>
            <w:tcW w:w="704" w:type="pct"/>
            <w:tcBorders>
              <w:bottom w:val="single" w:color="000000" w:sz="4" w:space="0"/>
              <w:right w:val="single" w:color="000000" w:sz="4" w:space="0"/>
            </w:tcBorders>
            <w:shd w:val="clear" w:color="auto" w:fill="FFFFFF"/>
            <w:noWrap w:val="0"/>
            <w:vAlign w:val="center"/>
          </w:tcPr>
          <w:p w14:paraId="61AE321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演练目标</w:t>
            </w:r>
          </w:p>
        </w:tc>
        <w:tc>
          <w:tcPr>
            <w:tcW w:w="3463" w:type="pct"/>
            <w:gridSpan w:val="6"/>
            <w:tcBorders>
              <w:top w:val="single" w:color="000000" w:sz="4" w:space="0"/>
              <w:bottom w:val="single" w:color="000000" w:sz="4" w:space="0"/>
            </w:tcBorders>
            <w:shd w:val="clear" w:color="auto" w:fill="FFFFFF"/>
            <w:noWrap w:val="0"/>
            <w:vAlign w:val="center"/>
          </w:tcPr>
          <w:p w14:paraId="2420993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目标明确□    没有目标 □     目标结合实际□</w:t>
            </w:r>
          </w:p>
        </w:tc>
      </w:tr>
      <w:tr w14:paraId="7E5E3C3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1B0F975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tcBorders>
              <w:bottom w:val="single" w:color="000000" w:sz="4" w:space="0"/>
              <w:right w:val="single" w:color="000000" w:sz="4" w:space="0"/>
            </w:tcBorders>
            <w:shd w:val="clear" w:color="auto" w:fill="FFFFFF"/>
            <w:noWrap w:val="0"/>
            <w:vAlign w:val="center"/>
          </w:tcPr>
          <w:p w14:paraId="08CED8E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风险评估</w:t>
            </w:r>
          </w:p>
        </w:tc>
        <w:tc>
          <w:tcPr>
            <w:tcW w:w="3463" w:type="pct"/>
            <w:gridSpan w:val="6"/>
            <w:tcBorders>
              <w:top w:val="single" w:color="000000" w:sz="4" w:space="0"/>
              <w:bottom w:val="single" w:color="000000" w:sz="4" w:space="0"/>
            </w:tcBorders>
            <w:shd w:val="clear" w:color="auto" w:fill="FFFFFF"/>
            <w:noWrap w:val="0"/>
            <w:vAlign w:val="center"/>
          </w:tcPr>
          <w:p w14:paraId="588EDC0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基于风险□   未基于风险□   基于风险并控制风险□</w:t>
            </w:r>
          </w:p>
        </w:tc>
      </w:tr>
      <w:tr w14:paraId="3DCAA1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3EBA8B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tcBorders>
              <w:bottom w:val="single" w:color="000000" w:sz="4" w:space="0"/>
              <w:right w:val="single" w:color="000000" w:sz="4" w:space="0"/>
            </w:tcBorders>
            <w:shd w:val="clear" w:color="auto" w:fill="FFFFFF"/>
            <w:noWrap w:val="0"/>
            <w:vAlign w:val="center"/>
          </w:tcPr>
          <w:p w14:paraId="0CC87E0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组织构架</w:t>
            </w:r>
          </w:p>
        </w:tc>
        <w:tc>
          <w:tcPr>
            <w:tcW w:w="3463" w:type="pct"/>
            <w:gridSpan w:val="6"/>
            <w:tcBorders>
              <w:top w:val="single" w:color="000000" w:sz="4" w:space="0"/>
              <w:bottom w:val="single" w:color="000000" w:sz="4" w:space="0"/>
            </w:tcBorders>
            <w:shd w:val="clear" w:color="auto" w:fill="FFFFFF"/>
            <w:noWrap w:val="0"/>
            <w:vAlign w:val="center"/>
          </w:tcPr>
          <w:p w14:paraId="51D4B31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组织合理并分工明确□     分工混乱责任不明确□</w:t>
            </w:r>
          </w:p>
        </w:tc>
      </w:tr>
      <w:tr w14:paraId="1FDA42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9D9C00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tcBorders>
              <w:bottom w:val="single" w:color="000000" w:sz="4" w:space="0"/>
              <w:right w:val="single" w:color="000000" w:sz="4" w:space="0"/>
            </w:tcBorders>
            <w:shd w:val="clear" w:color="auto" w:fill="FFFFFF"/>
            <w:noWrap w:val="0"/>
            <w:vAlign w:val="center"/>
          </w:tcPr>
          <w:p w14:paraId="2FB2485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演练情景</w:t>
            </w:r>
          </w:p>
        </w:tc>
        <w:tc>
          <w:tcPr>
            <w:tcW w:w="3463" w:type="pct"/>
            <w:gridSpan w:val="6"/>
            <w:tcBorders>
              <w:top w:val="single" w:color="000000" w:sz="4" w:space="0"/>
              <w:bottom w:val="single" w:color="000000" w:sz="4" w:space="0"/>
            </w:tcBorders>
            <w:shd w:val="clear" w:color="auto" w:fill="FFFFFF"/>
            <w:noWrap w:val="0"/>
            <w:vAlign w:val="center"/>
          </w:tcPr>
          <w:p w14:paraId="12501AD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结合实际情况□      未结合实际情况□</w:t>
            </w:r>
          </w:p>
        </w:tc>
      </w:tr>
      <w:tr w14:paraId="1338AE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65A62E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tcBorders>
              <w:bottom w:val="single" w:color="000000" w:sz="4" w:space="0"/>
              <w:right w:val="single" w:color="000000" w:sz="4" w:space="0"/>
            </w:tcBorders>
            <w:shd w:val="clear" w:color="auto" w:fill="FFFFFF"/>
            <w:noWrap w:val="0"/>
            <w:vAlign w:val="center"/>
          </w:tcPr>
          <w:p w14:paraId="0ACA2FA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实施步骤</w:t>
            </w:r>
          </w:p>
        </w:tc>
        <w:tc>
          <w:tcPr>
            <w:tcW w:w="3463" w:type="pct"/>
            <w:gridSpan w:val="6"/>
            <w:tcBorders>
              <w:top w:val="single" w:color="000000" w:sz="4" w:space="0"/>
              <w:bottom w:val="single" w:color="000000" w:sz="4" w:space="0"/>
            </w:tcBorders>
            <w:shd w:val="clear" w:color="auto" w:fill="FFFFFF"/>
            <w:noWrap w:val="0"/>
            <w:vAlign w:val="center"/>
          </w:tcPr>
          <w:p w14:paraId="06B0571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实施流畅，设计合理□  部分流程不顺畅，设计有待改进□</w:t>
            </w:r>
          </w:p>
        </w:tc>
      </w:tr>
      <w:tr w14:paraId="4FFCBF2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D6DC37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auto"/>
            <w:noWrap w:val="0"/>
            <w:vAlign w:val="center"/>
          </w:tcPr>
          <w:p w14:paraId="1F3B857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lang w:eastAsia="zh-CN"/>
              </w:rPr>
              <w:t>演练流程节点</w:t>
            </w:r>
          </w:p>
        </w:tc>
        <w:tc>
          <w:tcPr>
            <w:tcW w:w="2275" w:type="pct"/>
            <w:gridSpan w:val="3"/>
            <w:vMerge w:val="restart"/>
            <w:tcBorders>
              <w:top w:val="single" w:color="000000" w:sz="4" w:space="0"/>
              <w:left w:val="single" w:color="000000" w:sz="4" w:space="0"/>
              <w:right w:val="single" w:color="000000" w:sz="4" w:space="0"/>
            </w:tcBorders>
            <w:shd w:val="clear" w:color="auto" w:fill="auto"/>
            <w:noWrap w:val="0"/>
            <w:vAlign w:val="center"/>
          </w:tcPr>
          <w:p w14:paraId="1F0EF0F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lang w:eastAsia="zh-CN"/>
              </w:rPr>
              <w:t>评价标准</w:t>
            </w:r>
          </w:p>
        </w:tc>
        <w:tc>
          <w:tcPr>
            <w:tcW w:w="1188" w:type="pct"/>
            <w:gridSpan w:val="3"/>
            <w:tcBorders>
              <w:top w:val="single" w:color="000000" w:sz="4" w:space="0"/>
              <w:bottom w:val="single" w:color="000000" w:sz="4" w:space="0"/>
            </w:tcBorders>
            <w:shd w:val="clear" w:color="auto" w:fill="auto"/>
            <w:noWrap w:val="0"/>
            <w:vAlign w:val="center"/>
          </w:tcPr>
          <w:p w14:paraId="1BFF32B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ar-SA"/>
              </w:rPr>
            </w:pPr>
            <w:r>
              <w:rPr>
                <w:rFonts w:hint="default" w:ascii="Times New Roman" w:hAnsi="Times New Roman" w:eastAsia="仿宋" w:cs="Times New Roman"/>
                <w:color w:val="auto"/>
                <w:kern w:val="0"/>
                <w:sz w:val="24"/>
                <w:szCs w:val="24"/>
                <w:highlight w:val="none"/>
                <w:lang w:eastAsia="zh-CN"/>
              </w:rPr>
              <w:t>符合情况</w:t>
            </w:r>
          </w:p>
        </w:tc>
      </w:tr>
      <w:tr w14:paraId="46AE50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36E80B1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64CF522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zh-CN"/>
              </w:rPr>
            </w:pPr>
          </w:p>
        </w:tc>
        <w:tc>
          <w:tcPr>
            <w:tcW w:w="2275" w:type="pct"/>
            <w:gridSpan w:val="3"/>
            <w:vMerge w:val="continue"/>
            <w:tcBorders>
              <w:left w:val="single" w:color="000000" w:sz="4" w:space="0"/>
              <w:right w:val="single" w:color="000000" w:sz="4" w:space="0"/>
            </w:tcBorders>
            <w:shd w:val="clear" w:color="auto" w:fill="auto"/>
            <w:noWrap w:val="0"/>
            <w:vAlign w:val="center"/>
          </w:tcPr>
          <w:p w14:paraId="2DE6BC0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highlight w:val="none"/>
                <w:lang w:eastAsia="zh-CN"/>
              </w:rPr>
            </w:pPr>
          </w:p>
        </w:tc>
        <w:tc>
          <w:tcPr>
            <w:tcW w:w="555" w:type="pct"/>
            <w:gridSpan w:val="2"/>
            <w:tcBorders>
              <w:bottom w:val="single" w:color="000000" w:sz="4" w:space="0"/>
              <w:right w:val="single" w:color="000000" w:sz="4" w:space="0"/>
            </w:tcBorders>
            <w:shd w:val="clear" w:color="auto" w:fill="auto"/>
            <w:noWrap w:val="0"/>
            <w:vAlign w:val="center"/>
          </w:tcPr>
          <w:p w14:paraId="6992A6A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lang w:eastAsia="zh-CN"/>
              </w:rPr>
              <w:t>符合</w:t>
            </w:r>
          </w:p>
        </w:tc>
        <w:tc>
          <w:tcPr>
            <w:tcW w:w="633" w:type="pct"/>
            <w:tcBorders>
              <w:bottom w:val="single" w:color="000000" w:sz="4" w:space="0"/>
            </w:tcBorders>
            <w:shd w:val="clear" w:color="auto" w:fill="auto"/>
            <w:noWrap w:val="0"/>
            <w:vAlign w:val="center"/>
          </w:tcPr>
          <w:p w14:paraId="7FCA971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highlight w:val="none"/>
                <w:lang w:eastAsia="ar-SA"/>
              </w:rPr>
            </w:pPr>
            <w:r>
              <w:rPr>
                <w:rFonts w:hint="default" w:ascii="Times New Roman" w:hAnsi="Times New Roman" w:eastAsia="仿宋" w:cs="Times New Roman"/>
                <w:color w:val="auto"/>
                <w:kern w:val="0"/>
                <w:sz w:val="24"/>
                <w:szCs w:val="24"/>
                <w:highlight w:val="none"/>
                <w:lang w:eastAsia="zh-CN"/>
              </w:rPr>
              <w:t>不符合</w:t>
            </w:r>
          </w:p>
        </w:tc>
      </w:tr>
      <w:tr w14:paraId="55A26A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1648B0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2925B71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预警与信息发布</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7E08F96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1、根据监测系统、事故险情紧急程度和发展势态或有关部门提供的预警息及时进行预警。</w:t>
            </w:r>
          </w:p>
        </w:tc>
        <w:tc>
          <w:tcPr>
            <w:tcW w:w="555" w:type="pct"/>
            <w:gridSpan w:val="2"/>
            <w:tcBorders>
              <w:bottom w:val="single" w:color="000000" w:sz="4" w:space="0"/>
              <w:right w:val="single" w:color="000000" w:sz="4" w:space="0"/>
            </w:tcBorders>
            <w:shd w:val="clear" w:color="auto" w:fill="FFFFFF"/>
            <w:noWrap w:val="0"/>
            <w:vAlign w:val="center"/>
          </w:tcPr>
          <w:p w14:paraId="477BE8D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F0158B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2F6BB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5ABEC7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7389FC5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606C9A0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2、演练单位内部信息通报系统能够及时投入使，能够及时向有关部门和人员报告事故信息。</w:t>
            </w:r>
          </w:p>
        </w:tc>
        <w:tc>
          <w:tcPr>
            <w:tcW w:w="555" w:type="pct"/>
            <w:gridSpan w:val="2"/>
            <w:tcBorders>
              <w:bottom w:val="single" w:color="000000" w:sz="4" w:space="0"/>
              <w:right w:val="single" w:color="000000" w:sz="4" w:space="0"/>
            </w:tcBorders>
            <w:shd w:val="clear" w:color="auto" w:fill="FFFFFF"/>
            <w:noWrap w:val="0"/>
            <w:vAlign w:val="center"/>
          </w:tcPr>
          <w:p w14:paraId="18B5904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34BB344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9F36B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B4B59F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792B6F4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7E3EEA6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3、演练中事故信息报告程序规范，符合应急预案要求。</w:t>
            </w:r>
          </w:p>
        </w:tc>
        <w:tc>
          <w:tcPr>
            <w:tcW w:w="555" w:type="pct"/>
            <w:gridSpan w:val="2"/>
            <w:tcBorders>
              <w:bottom w:val="single" w:color="000000" w:sz="4" w:space="0"/>
              <w:right w:val="single" w:color="000000" w:sz="4" w:space="0"/>
            </w:tcBorders>
            <w:shd w:val="clear" w:color="auto" w:fill="FFFFFF"/>
            <w:noWrap w:val="0"/>
            <w:vAlign w:val="center"/>
          </w:tcPr>
          <w:p w14:paraId="2400010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1BB4561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9A121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1E785A6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374E3A4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BE443C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4、在规定时间内能够成向上级主管部门和地方人民政府告事故信息程序，并持续更新。</w:t>
            </w:r>
          </w:p>
        </w:tc>
        <w:tc>
          <w:tcPr>
            <w:tcW w:w="555" w:type="pct"/>
            <w:gridSpan w:val="2"/>
            <w:tcBorders>
              <w:bottom w:val="single" w:color="000000" w:sz="4" w:space="0"/>
              <w:right w:val="single" w:color="000000" w:sz="4" w:space="0"/>
            </w:tcBorders>
            <w:shd w:val="clear" w:color="auto" w:fill="FFFFFF"/>
            <w:noWrap w:val="0"/>
            <w:vAlign w:val="center"/>
          </w:tcPr>
          <w:p w14:paraId="68FE1EE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3F7CF14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5BCDE4F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748DC4B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127DF85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应急响应</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38392A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1、能够依据应急预案快速确定事故的严重程度及等级，并启动相应的应急响应，采用有效的工作程序，警告、通知和动员相应范图内人员。</w:t>
            </w:r>
          </w:p>
        </w:tc>
        <w:tc>
          <w:tcPr>
            <w:tcW w:w="555" w:type="pct"/>
            <w:gridSpan w:val="2"/>
            <w:tcBorders>
              <w:bottom w:val="single" w:color="000000" w:sz="4" w:space="0"/>
              <w:right w:val="single" w:color="000000" w:sz="4" w:space="0"/>
            </w:tcBorders>
            <w:shd w:val="clear" w:color="auto" w:fill="FFFFFF"/>
            <w:noWrap w:val="0"/>
            <w:vAlign w:val="center"/>
          </w:tcPr>
          <w:p w14:paraId="6D89BEB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49FF1C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DE2A9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2E478A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622AD82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1D5630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2、能够通过应急总指挥或总指挥授权人员及时启动应急响应。</w:t>
            </w:r>
          </w:p>
        </w:tc>
        <w:tc>
          <w:tcPr>
            <w:tcW w:w="555" w:type="pct"/>
            <w:gridSpan w:val="2"/>
            <w:tcBorders>
              <w:bottom w:val="single" w:color="000000" w:sz="4" w:space="0"/>
              <w:right w:val="single" w:color="000000" w:sz="4" w:space="0"/>
            </w:tcBorders>
            <w:shd w:val="clear" w:color="auto" w:fill="FFFFFF"/>
            <w:noWrap w:val="0"/>
            <w:vAlign w:val="center"/>
          </w:tcPr>
          <w:p w14:paraId="603DDF3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199A230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6A93127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08030E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550F474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1B116EE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3、应急响应迅速，演练动员效果较好。</w:t>
            </w:r>
          </w:p>
        </w:tc>
        <w:tc>
          <w:tcPr>
            <w:tcW w:w="555" w:type="pct"/>
            <w:gridSpan w:val="2"/>
            <w:tcBorders>
              <w:bottom w:val="single" w:color="000000" w:sz="4" w:space="0"/>
              <w:right w:val="single" w:color="000000" w:sz="4" w:space="0"/>
            </w:tcBorders>
            <w:shd w:val="clear" w:color="auto" w:fill="FFFFFF"/>
            <w:noWrap w:val="0"/>
            <w:vAlign w:val="center"/>
          </w:tcPr>
          <w:p w14:paraId="4598C71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81529A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7BD7B0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5B6AD1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7778822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事故监测与研判</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16E86F7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1、在接到事故报告后，能够及时开展事故早期评佔，获取事件的准确信息。</w:t>
            </w:r>
          </w:p>
        </w:tc>
        <w:tc>
          <w:tcPr>
            <w:tcW w:w="555" w:type="pct"/>
            <w:gridSpan w:val="2"/>
            <w:tcBorders>
              <w:bottom w:val="single" w:color="000000" w:sz="4" w:space="0"/>
              <w:right w:val="single" w:color="000000" w:sz="4" w:space="0"/>
            </w:tcBorders>
            <w:shd w:val="clear" w:color="auto" w:fill="FFFFFF"/>
            <w:noWrap w:val="0"/>
            <w:vAlign w:val="center"/>
          </w:tcPr>
          <w:p w14:paraId="390E627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34FAEB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BC49B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1FA541A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43BAAA0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665FA25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2、能够持续跟踪、监测事故全过程。</w:t>
            </w:r>
          </w:p>
        </w:tc>
        <w:tc>
          <w:tcPr>
            <w:tcW w:w="555" w:type="pct"/>
            <w:gridSpan w:val="2"/>
            <w:tcBorders>
              <w:bottom w:val="single" w:color="000000" w:sz="4" w:space="0"/>
              <w:right w:val="single" w:color="000000" w:sz="4" w:space="0"/>
            </w:tcBorders>
            <w:shd w:val="clear" w:color="auto" w:fill="FFFFFF"/>
            <w:noWrap w:val="0"/>
            <w:vAlign w:val="center"/>
          </w:tcPr>
          <w:p w14:paraId="3E6EBC8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E5DA66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5B76C0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98DBB2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4A2104C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5D178A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3、事故监测人员能够科学评估其潜在危害性或发生次生灾害可能性，并及时报告事态评估信息。</w:t>
            </w:r>
          </w:p>
        </w:tc>
        <w:tc>
          <w:tcPr>
            <w:tcW w:w="555" w:type="pct"/>
            <w:gridSpan w:val="2"/>
            <w:tcBorders>
              <w:bottom w:val="single" w:color="000000" w:sz="4" w:space="0"/>
              <w:right w:val="single" w:color="000000" w:sz="4" w:space="0"/>
            </w:tcBorders>
            <w:shd w:val="clear" w:color="auto" w:fill="FFFFFF"/>
            <w:noWrap w:val="0"/>
            <w:vAlign w:val="center"/>
          </w:tcPr>
          <w:p w14:paraId="2781377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7C6D7C4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CC8633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06F2AB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0454A56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指挥与协调</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246840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1、能够及时成立现场应急指挥部，各成员分工明确，能够及时提出有针对性的事故应急处置措施或制定切实可行的现场处置方案。</w:t>
            </w:r>
          </w:p>
        </w:tc>
        <w:tc>
          <w:tcPr>
            <w:tcW w:w="555" w:type="pct"/>
            <w:gridSpan w:val="2"/>
            <w:tcBorders>
              <w:bottom w:val="single" w:color="000000" w:sz="4" w:space="0"/>
              <w:right w:val="single" w:color="000000" w:sz="4" w:space="0"/>
            </w:tcBorders>
            <w:shd w:val="clear" w:color="auto" w:fill="FFFFFF"/>
            <w:noWrap w:val="0"/>
            <w:vAlign w:val="center"/>
          </w:tcPr>
          <w:p w14:paraId="34A159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78F6F08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63971D3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7F64198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5599107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6CE378F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2、指挥人员够指挥和控制其职责范围内所有的参与单位及都门、救援队伍和救援人员的应应急响应行动。</w:t>
            </w:r>
          </w:p>
        </w:tc>
        <w:tc>
          <w:tcPr>
            <w:tcW w:w="555" w:type="pct"/>
            <w:gridSpan w:val="2"/>
            <w:tcBorders>
              <w:bottom w:val="single" w:color="000000" w:sz="4" w:space="0"/>
              <w:right w:val="single" w:color="000000" w:sz="4" w:space="0"/>
            </w:tcBorders>
            <w:shd w:val="clear" w:color="auto" w:fill="FFFFFF"/>
            <w:noWrap w:val="0"/>
            <w:vAlign w:val="center"/>
          </w:tcPr>
          <w:p w14:paraId="500433A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AFC3F9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57002A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06141E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72B716E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6A5B6E7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3、现场指挥部制定的救援方案科学可行，调集了足够的应救援资源和装备。</w:t>
            </w:r>
          </w:p>
        </w:tc>
        <w:tc>
          <w:tcPr>
            <w:tcW w:w="555" w:type="pct"/>
            <w:gridSpan w:val="2"/>
            <w:tcBorders>
              <w:bottom w:val="single" w:color="000000" w:sz="4" w:space="0"/>
              <w:right w:val="single" w:color="000000" w:sz="4" w:space="0"/>
            </w:tcBorders>
            <w:shd w:val="clear" w:color="auto" w:fill="FFFFFF"/>
            <w:noWrap w:val="0"/>
            <w:vAlign w:val="center"/>
          </w:tcPr>
          <w:p w14:paraId="0A037F9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F42AD1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22B38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384FD5A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0FBC863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75A8C6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4、现场指挥部与当地政府或本单位指挥中心信息畅通，并实现信息持续更新和共享。</w:t>
            </w:r>
          </w:p>
        </w:tc>
        <w:tc>
          <w:tcPr>
            <w:tcW w:w="555" w:type="pct"/>
            <w:gridSpan w:val="2"/>
            <w:tcBorders>
              <w:bottom w:val="single" w:color="000000" w:sz="4" w:space="0"/>
              <w:right w:val="single" w:color="000000" w:sz="4" w:space="0"/>
            </w:tcBorders>
            <w:shd w:val="clear" w:color="auto" w:fill="FFFFFF"/>
            <w:noWrap w:val="0"/>
            <w:vAlign w:val="center"/>
          </w:tcPr>
          <w:p w14:paraId="6F11A5A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0FCE0C1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06733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7BEF1D9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right w:val="single" w:color="000000" w:sz="4" w:space="0"/>
            </w:tcBorders>
            <w:shd w:val="clear" w:color="auto" w:fill="FFFFFF"/>
            <w:noWrap w:val="0"/>
            <w:vAlign w:val="center"/>
          </w:tcPr>
          <w:p w14:paraId="526E520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现场应急处置</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23BE3C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1、参演人员能按照处置方案规定或在指定的时间内迅速达到现场开展救援。</w:t>
            </w:r>
          </w:p>
        </w:tc>
        <w:tc>
          <w:tcPr>
            <w:tcW w:w="555" w:type="pct"/>
            <w:gridSpan w:val="2"/>
            <w:tcBorders>
              <w:bottom w:val="single" w:color="000000" w:sz="4" w:space="0"/>
              <w:right w:val="single" w:color="000000" w:sz="4" w:space="0"/>
            </w:tcBorders>
            <w:shd w:val="clear" w:color="auto" w:fill="FFFFFF"/>
            <w:noWrap w:val="0"/>
            <w:vAlign w:val="center"/>
          </w:tcPr>
          <w:p w14:paraId="5F905E8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53E3C5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70D9A08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7DBCC1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770B6BE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2EB55EE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2、参演人员能对事故先期状况做出正确判断，采取的先期处置措施料学、合理，处置结果有效。</w:t>
            </w:r>
          </w:p>
        </w:tc>
        <w:tc>
          <w:tcPr>
            <w:tcW w:w="555" w:type="pct"/>
            <w:gridSpan w:val="2"/>
            <w:tcBorders>
              <w:bottom w:val="single" w:color="000000" w:sz="4" w:space="0"/>
              <w:right w:val="single" w:color="000000" w:sz="4" w:space="0"/>
            </w:tcBorders>
            <w:shd w:val="clear" w:color="auto" w:fill="FFFFFF"/>
            <w:noWrap w:val="0"/>
            <w:vAlign w:val="center"/>
          </w:tcPr>
          <w:p w14:paraId="2F4F6E5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D1783F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42D8B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13D105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476FEEF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2079ECB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3、现场参演人员职责清晰、分工合理。</w:t>
            </w:r>
          </w:p>
        </w:tc>
        <w:tc>
          <w:tcPr>
            <w:tcW w:w="555" w:type="pct"/>
            <w:gridSpan w:val="2"/>
            <w:tcBorders>
              <w:bottom w:val="single" w:color="000000" w:sz="4" w:space="0"/>
              <w:right w:val="single" w:color="000000" w:sz="4" w:space="0"/>
            </w:tcBorders>
            <w:shd w:val="clear" w:color="auto" w:fill="FFFFFF"/>
            <w:noWrap w:val="0"/>
            <w:vAlign w:val="center"/>
          </w:tcPr>
          <w:p w14:paraId="18F1D46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0A060CD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479CB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3D42997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40ED093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E033F8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4、应急处置程序正确、规范，能够有效执行应急处置措施。</w:t>
            </w:r>
          </w:p>
        </w:tc>
        <w:tc>
          <w:tcPr>
            <w:tcW w:w="555" w:type="pct"/>
            <w:gridSpan w:val="2"/>
            <w:tcBorders>
              <w:bottom w:val="single" w:color="000000" w:sz="4" w:space="0"/>
              <w:right w:val="single" w:color="000000" w:sz="4" w:space="0"/>
            </w:tcBorders>
            <w:shd w:val="clear" w:color="auto" w:fill="FFFFFF"/>
            <w:noWrap w:val="0"/>
            <w:vAlign w:val="center"/>
          </w:tcPr>
          <w:p w14:paraId="1D20F05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53C11DD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338DEDE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F6DC7E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336482B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43E195A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5、参演人员之间有效联络，沟通顺畅有效，并能够有序配合，协同救援。</w:t>
            </w:r>
          </w:p>
        </w:tc>
        <w:tc>
          <w:tcPr>
            <w:tcW w:w="555" w:type="pct"/>
            <w:gridSpan w:val="2"/>
            <w:tcBorders>
              <w:bottom w:val="single" w:color="000000" w:sz="4" w:space="0"/>
              <w:right w:val="single" w:color="000000" w:sz="4" w:space="0"/>
            </w:tcBorders>
            <w:shd w:val="clear" w:color="auto" w:fill="FFFFFF"/>
            <w:noWrap w:val="0"/>
            <w:vAlign w:val="center"/>
          </w:tcPr>
          <w:p w14:paraId="596D1E2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F5008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F16C7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7301F66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505D5BA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B8C509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6、事故现场处置过程中，参演人员能够对现场实施持续安全监测或监控。</w:t>
            </w:r>
          </w:p>
        </w:tc>
        <w:tc>
          <w:tcPr>
            <w:tcW w:w="555" w:type="pct"/>
            <w:gridSpan w:val="2"/>
            <w:tcBorders>
              <w:bottom w:val="single" w:color="000000" w:sz="4" w:space="0"/>
              <w:right w:val="single" w:color="000000" w:sz="4" w:space="0"/>
            </w:tcBorders>
            <w:shd w:val="clear" w:color="auto" w:fill="FFFFFF"/>
            <w:noWrap w:val="0"/>
            <w:vAlign w:val="center"/>
          </w:tcPr>
          <w:p w14:paraId="489AEAF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5E0BE36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7B4A95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ED8D28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3694D19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6A432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7、事故处置过程中采取了措能防止次生或衍生事故发生。</w:t>
            </w:r>
          </w:p>
        </w:tc>
        <w:tc>
          <w:tcPr>
            <w:tcW w:w="555" w:type="pct"/>
            <w:gridSpan w:val="2"/>
            <w:tcBorders>
              <w:bottom w:val="single" w:color="000000" w:sz="4" w:space="0"/>
              <w:right w:val="single" w:color="000000" w:sz="4" w:space="0"/>
            </w:tcBorders>
            <w:shd w:val="clear" w:color="auto" w:fill="FFFFFF"/>
            <w:noWrap w:val="0"/>
            <w:vAlign w:val="center"/>
          </w:tcPr>
          <w:p w14:paraId="1F9DD8F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170E572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7BC532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6EEABF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right w:val="single" w:color="000000" w:sz="4" w:space="0"/>
            </w:tcBorders>
            <w:shd w:val="clear" w:color="auto" w:fill="auto"/>
            <w:noWrap w:val="0"/>
            <w:vAlign w:val="center"/>
          </w:tcPr>
          <w:p w14:paraId="63BA0A3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3F35BDE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8、针对事故现场采取必要的安全措施，为应急救援人员配备适当的个体防护装备，或采取了必要自我安全防护措施确保救援人员安全。</w:t>
            </w:r>
          </w:p>
        </w:tc>
        <w:tc>
          <w:tcPr>
            <w:tcW w:w="555" w:type="pct"/>
            <w:gridSpan w:val="2"/>
            <w:tcBorders>
              <w:bottom w:val="single" w:color="000000" w:sz="4" w:space="0"/>
              <w:right w:val="single" w:color="000000" w:sz="4" w:space="0"/>
            </w:tcBorders>
            <w:shd w:val="clear" w:color="auto" w:fill="FFFFFF"/>
            <w:noWrap w:val="0"/>
            <w:vAlign w:val="center"/>
          </w:tcPr>
          <w:p w14:paraId="4E2BDAB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104AF9D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452733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BD6CF0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4B3BB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应急物资管理</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39B84F1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1、能够根据事态评估结果识别和确定应急行动所需的各类资源，同时根据需要联系资源供应方。</w:t>
            </w:r>
          </w:p>
        </w:tc>
        <w:tc>
          <w:tcPr>
            <w:tcW w:w="555" w:type="pct"/>
            <w:gridSpan w:val="2"/>
            <w:tcBorders>
              <w:bottom w:val="single" w:color="000000" w:sz="4" w:space="0"/>
              <w:right w:val="single" w:color="000000" w:sz="4" w:space="0"/>
            </w:tcBorders>
            <w:shd w:val="clear" w:color="auto" w:fill="FFFFFF"/>
            <w:noWrap w:val="0"/>
            <w:vAlign w:val="center"/>
          </w:tcPr>
          <w:p w14:paraId="4BD5982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0F87B97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FE760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3A4778A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9DB0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7307D7A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2、参演人员能够快速，科学使用外部提供的应急资源并投入应急救援行动。</w:t>
            </w:r>
          </w:p>
        </w:tc>
        <w:tc>
          <w:tcPr>
            <w:tcW w:w="555" w:type="pct"/>
            <w:gridSpan w:val="2"/>
            <w:tcBorders>
              <w:bottom w:val="single" w:color="000000" w:sz="4" w:space="0"/>
              <w:right w:val="single" w:color="000000" w:sz="4" w:space="0"/>
            </w:tcBorders>
            <w:shd w:val="clear" w:color="auto" w:fill="FFFFFF"/>
            <w:noWrap w:val="0"/>
            <w:vAlign w:val="center"/>
          </w:tcPr>
          <w:p w14:paraId="0387721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7FA9C1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530440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ACE8CA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0639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CEC05F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3、应急设施、设备、器材等数量和性能够满足现场应急需要。</w:t>
            </w:r>
          </w:p>
        </w:tc>
        <w:tc>
          <w:tcPr>
            <w:tcW w:w="555" w:type="pct"/>
            <w:gridSpan w:val="2"/>
            <w:tcBorders>
              <w:bottom w:val="single" w:color="000000" w:sz="4" w:space="0"/>
              <w:right w:val="single" w:color="000000" w:sz="4" w:space="0"/>
            </w:tcBorders>
            <w:shd w:val="clear" w:color="auto" w:fill="FFFFFF"/>
            <w:noWrap w:val="0"/>
            <w:vAlign w:val="center"/>
          </w:tcPr>
          <w:p w14:paraId="66A54EB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67C5FED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6C8191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F94CEE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7E42F34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警戒与管制</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5A30384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1、关键应急场所的人员进出通道受到有效管制。</w:t>
            </w:r>
          </w:p>
        </w:tc>
        <w:tc>
          <w:tcPr>
            <w:tcW w:w="555" w:type="pct"/>
            <w:gridSpan w:val="2"/>
            <w:tcBorders>
              <w:bottom w:val="single" w:color="000000" w:sz="4" w:space="0"/>
              <w:right w:val="single" w:color="000000" w:sz="4" w:space="0"/>
            </w:tcBorders>
            <w:shd w:val="clear" w:color="auto" w:fill="FFFFFF"/>
            <w:noWrap w:val="0"/>
            <w:vAlign w:val="center"/>
          </w:tcPr>
          <w:p w14:paraId="7BB3D20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60AF96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E7C68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9D298C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66F649F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29A7695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2、合理设置了安通管制点，划定管制区域</w:t>
            </w:r>
          </w:p>
        </w:tc>
        <w:tc>
          <w:tcPr>
            <w:tcW w:w="555" w:type="pct"/>
            <w:gridSpan w:val="2"/>
            <w:tcBorders>
              <w:bottom w:val="single" w:color="000000" w:sz="4" w:space="0"/>
              <w:right w:val="single" w:color="000000" w:sz="4" w:space="0"/>
            </w:tcBorders>
            <w:shd w:val="clear" w:color="auto" w:fill="FFFFFF"/>
            <w:noWrap w:val="0"/>
            <w:vAlign w:val="center"/>
          </w:tcPr>
          <w:p w14:paraId="3F0BBDC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7F9C9F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53B9059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5F2D7C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3D4A6CE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777C15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3、各种警戒与管制标志，标识设置明显，警戒措施完善。</w:t>
            </w:r>
          </w:p>
        </w:tc>
        <w:tc>
          <w:tcPr>
            <w:tcW w:w="555" w:type="pct"/>
            <w:gridSpan w:val="2"/>
            <w:tcBorders>
              <w:bottom w:val="single" w:color="000000" w:sz="4" w:space="0"/>
              <w:right w:val="single" w:color="000000" w:sz="4" w:space="0"/>
            </w:tcBorders>
            <w:shd w:val="clear" w:color="auto" w:fill="FFFFFF"/>
            <w:noWrap w:val="0"/>
            <w:vAlign w:val="center"/>
          </w:tcPr>
          <w:p w14:paraId="521D8B8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657F1AE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A2461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5F843A9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6ADD466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39CE2D7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4、有效控制出入口，清除道路上的障碍物，保证道路顺畅。</w:t>
            </w:r>
          </w:p>
        </w:tc>
        <w:tc>
          <w:tcPr>
            <w:tcW w:w="555" w:type="pct"/>
            <w:gridSpan w:val="2"/>
            <w:tcBorders>
              <w:bottom w:val="single" w:color="000000" w:sz="4" w:space="0"/>
              <w:right w:val="single" w:color="000000" w:sz="4" w:space="0"/>
            </w:tcBorders>
            <w:shd w:val="clear" w:color="auto" w:fill="FFFFFF"/>
            <w:noWrap w:val="0"/>
            <w:vAlign w:val="center"/>
          </w:tcPr>
          <w:p w14:paraId="1EFA58E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FBD5BA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9C1B09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D5E57B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139C315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医疗救护</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3E9B168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1、应急响应人员对受伤害人员采取有效先期急救、急救药品、器材配备有效。</w:t>
            </w:r>
          </w:p>
        </w:tc>
        <w:tc>
          <w:tcPr>
            <w:tcW w:w="555" w:type="pct"/>
            <w:gridSpan w:val="2"/>
            <w:tcBorders>
              <w:bottom w:val="single" w:color="000000" w:sz="4" w:space="0"/>
              <w:right w:val="single" w:color="000000" w:sz="4" w:space="0"/>
            </w:tcBorders>
            <w:shd w:val="clear" w:color="auto" w:fill="FFFFFF"/>
            <w:noWrap w:val="0"/>
            <w:vAlign w:val="center"/>
          </w:tcPr>
          <w:p w14:paraId="6C42FF1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717F97D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7BFDF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CDE2EDC">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70D1B34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08FA48D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2、及时与场外医疗救护资源建立联系求得支援，确保伤员及时得到救治。</w:t>
            </w:r>
          </w:p>
        </w:tc>
        <w:tc>
          <w:tcPr>
            <w:tcW w:w="555" w:type="pct"/>
            <w:gridSpan w:val="2"/>
            <w:tcBorders>
              <w:bottom w:val="single" w:color="000000" w:sz="4" w:space="0"/>
              <w:right w:val="single" w:color="000000" w:sz="4" w:space="0"/>
            </w:tcBorders>
            <w:shd w:val="clear" w:color="auto" w:fill="FFFFFF"/>
            <w:noWrap w:val="0"/>
            <w:vAlign w:val="center"/>
          </w:tcPr>
          <w:p w14:paraId="046B4A1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18BB121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3F0192D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7B294DD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63F3B43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医疗救护</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5819372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1、现场医疗人员能够对伤病人员伤情作出正确诊断，并按照医疗程序对伤病人员进行处置。</w:t>
            </w:r>
          </w:p>
        </w:tc>
        <w:tc>
          <w:tcPr>
            <w:tcW w:w="555" w:type="pct"/>
            <w:gridSpan w:val="2"/>
            <w:tcBorders>
              <w:bottom w:val="single" w:color="000000" w:sz="4" w:space="0"/>
              <w:right w:val="single" w:color="000000" w:sz="4" w:space="0"/>
            </w:tcBorders>
            <w:shd w:val="clear" w:color="auto" w:fill="FFFFFF"/>
            <w:noWrap w:val="0"/>
            <w:vAlign w:val="center"/>
          </w:tcPr>
          <w:p w14:paraId="2E226CE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072A608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20FAC8B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EB1541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68F7AE6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133E694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2、急救车辆能够及时准确地将伤员送往医院。</w:t>
            </w:r>
          </w:p>
        </w:tc>
        <w:tc>
          <w:tcPr>
            <w:tcW w:w="555" w:type="pct"/>
            <w:gridSpan w:val="2"/>
            <w:tcBorders>
              <w:bottom w:val="single" w:color="000000" w:sz="4" w:space="0"/>
              <w:right w:val="single" w:color="000000" w:sz="4" w:space="0"/>
            </w:tcBorders>
            <w:shd w:val="clear" w:color="auto" w:fill="FFFFFF"/>
            <w:noWrap w:val="0"/>
            <w:vAlign w:val="center"/>
          </w:tcPr>
          <w:p w14:paraId="13D7A36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21DAECF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39E6FC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63D96D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restart"/>
            <w:tcBorders>
              <w:left w:val="single" w:color="000000" w:sz="4" w:space="0"/>
              <w:bottom w:val="single" w:color="000000" w:sz="4" w:space="0"/>
              <w:right w:val="single" w:color="000000" w:sz="4" w:space="0"/>
            </w:tcBorders>
            <w:shd w:val="clear" w:color="auto" w:fill="FFFFFF"/>
            <w:noWrap w:val="0"/>
            <w:vAlign w:val="center"/>
          </w:tcPr>
          <w:p w14:paraId="3B33352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应急结束</w:t>
            </w: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7D899FE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1、事故现场得以控制，环境有关标准。</w:t>
            </w:r>
          </w:p>
        </w:tc>
        <w:tc>
          <w:tcPr>
            <w:tcW w:w="555" w:type="pct"/>
            <w:gridSpan w:val="2"/>
            <w:tcBorders>
              <w:bottom w:val="single" w:color="000000" w:sz="4" w:space="0"/>
              <w:right w:val="single" w:color="000000" w:sz="4" w:space="0"/>
            </w:tcBorders>
            <w:shd w:val="clear" w:color="auto" w:fill="FFFFFF"/>
            <w:noWrap w:val="0"/>
            <w:vAlign w:val="center"/>
          </w:tcPr>
          <w:p w14:paraId="591A3B8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471C748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60441C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1C8137B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28526BF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629CB0E6">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2、事故现场次生、衍生事故隐患已消除</w:t>
            </w:r>
          </w:p>
        </w:tc>
        <w:tc>
          <w:tcPr>
            <w:tcW w:w="555" w:type="pct"/>
            <w:gridSpan w:val="2"/>
            <w:tcBorders>
              <w:bottom w:val="single" w:color="000000" w:sz="4" w:space="0"/>
              <w:right w:val="single" w:color="000000" w:sz="4" w:space="0"/>
            </w:tcBorders>
            <w:shd w:val="clear" w:color="auto" w:fill="FFFFFF"/>
            <w:noWrap w:val="0"/>
            <w:vAlign w:val="center"/>
          </w:tcPr>
          <w:p w14:paraId="7DABD0B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3ADFCC6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483E17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07C8F0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vMerge w:val="continue"/>
            <w:tcBorders>
              <w:left w:val="single" w:color="000000" w:sz="4" w:space="0"/>
              <w:bottom w:val="single" w:color="000000" w:sz="4" w:space="0"/>
              <w:right w:val="single" w:color="000000" w:sz="4" w:space="0"/>
            </w:tcBorders>
            <w:shd w:val="clear" w:color="auto" w:fill="auto"/>
            <w:noWrap w:val="0"/>
            <w:vAlign w:val="center"/>
          </w:tcPr>
          <w:p w14:paraId="0B43303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2275" w:type="pct"/>
            <w:gridSpan w:val="3"/>
            <w:tcBorders>
              <w:top w:val="single" w:color="000000" w:sz="4" w:space="0"/>
              <w:bottom w:val="single" w:color="000000" w:sz="4" w:space="0"/>
              <w:right w:val="single" w:color="000000" w:sz="4" w:space="0"/>
            </w:tcBorders>
            <w:shd w:val="clear" w:color="auto" w:fill="FFFFFF"/>
            <w:noWrap w:val="0"/>
            <w:vAlign w:val="center"/>
          </w:tcPr>
          <w:p w14:paraId="34A969FB">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3、应急总指挥宣布应急处置结果。</w:t>
            </w:r>
          </w:p>
        </w:tc>
        <w:tc>
          <w:tcPr>
            <w:tcW w:w="555" w:type="pct"/>
            <w:gridSpan w:val="2"/>
            <w:tcBorders>
              <w:bottom w:val="single" w:color="000000" w:sz="4" w:space="0"/>
              <w:right w:val="single" w:color="000000" w:sz="4" w:space="0"/>
            </w:tcBorders>
            <w:shd w:val="clear" w:color="auto" w:fill="FFFFFF"/>
            <w:noWrap w:val="0"/>
            <w:vAlign w:val="center"/>
          </w:tcPr>
          <w:p w14:paraId="0012B06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　</w:t>
            </w:r>
          </w:p>
        </w:tc>
        <w:tc>
          <w:tcPr>
            <w:tcW w:w="633" w:type="pct"/>
            <w:tcBorders>
              <w:bottom w:val="single" w:color="000000" w:sz="4" w:space="0"/>
            </w:tcBorders>
            <w:shd w:val="clear" w:color="auto" w:fill="FFFFFF"/>
            <w:noWrap w:val="0"/>
            <w:vAlign w:val="center"/>
          </w:tcPr>
          <w:p w14:paraId="5BAEB2D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r w14:paraId="03F6A0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restart"/>
            <w:tcBorders>
              <w:bottom w:val="single" w:color="000000" w:sz="4" w:space="0"/>
              <w:right w:val="single" w:color="000000" w:sz="4" w:space="0"/>
            </w:tcBorders>
            <w:shd w:val="clear" w:color="auto" w:fill="FFFFFF"/>
            <w:noWrap w:val="0"/>
            <w:vAlign w:val="center"/>
          </w:tcPr>
          <w:p w14:paraId="62E362C0">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效果评估</w:t>
            </w:r>
          </w:p>
        </w:tc>
        <w:tc>
          <w:tcPr>
            <w:tcW w:w="704" w:type="pct"/>
            <w:tcBorders>
              <w:right w:val="single" w:color="000000" w:sz="4" w:space="0"/>
            </w:tcBorders>
            <w:shd w:val="clear" w:color="auto" w:fill="FFFFFF"/>
            <w:noWrap w:val="0"/>
            <w:vAlign w:val="center"/>
          </w:tcPr>
          <w:p w14:paraId="09AE0114">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人员到位情况</w:t>
            </w:r>
          </w:p>
        </w:tc>
        <w:tc>
          <w:tcPr>
            <w:tcW w:w="3463" w:type="pct"/>
            <w:gridSpan w:val="6"/>
            <w:tcBorders>
              <w:top w:val="single" w:color="000000" w:sz="4" w:space="0"/>
            </w:tcBorders>
            <w:shd w:val="clear" w:color="auto" w:fill="FFFFFF"/>
            <w:noWrap w:val="0"/>
            <w:vAlign w:val="center"/>
          </w:tcPr>
          <w:p w14:paraId="121AFC1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迅速准确□   基本按时到位□  个别人员不到位□    重要人员不到位□</w:t>
            </w:r>
          </w:p>
        </w:tc>
      </w:tr>
      <w:tr w14:paraId="41E9C8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2EDF3CE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tcBorders>
              <w:top w:val="single" w:color="000000" w:sz="4" w:space="0"/>
              <w:right w:val="single" w:color="000000" w:sz="4" w:space="0"/>
            </w:tcBorders>
            <w:shd w:val="clear" w:color="auto" w:fill="FFFFFF"/>
            <w:noWrap w:val="0"/>
            <w:vAlign w:val="center"/>
          </w:tcPr>
          <w:p w14:paraId="01A1F0C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物资到位情况</w:t>
            </w:r>
          </w:p>
        </w:tc>
        <w:tc>
          <w:tcPr>
            <w:tcW w:w="3463" w:type="pct"/>
            <w:gridSpan w:val="6"/>
            <w:tcBorders>
              <w:top w:val="single" w:color="000000" w:sz="4" w:space="0"/>
            </w:tcBorders>
            <w:shd w:val="clear" w:color="auto" w:fill="FFFFFF"/>
            <w:noWrap w:val="0"/>
            <w:vAlign w:val="center"/>
          </w:tcPr>
          <w:p w14:paraId="73B9ACA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现场物资:现场物充分□  现场准备不充分□</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个人防护:全部人员防护到位□  个别人员防护不到位□</w:t>
            </w:r>
          </w:p>
        </w:tc>
      </w:tr>
      <w:tr w14:paraId="67B79F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04136477">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tcBorders>
              <w:top w:val="single" w:color="000000" w:sz="4" w:space="0"/>
              <w:right w:val="single" w:color="000000" w:sz="4" w:space="0"/>
            </w:tcBorders>
            <w:shd w:val="clear" w:color="auto" w:fill="FFFFFF"/>
            <w:noWrap w:val="0"/>
            <w:vAlign w:val="center"/>
          </w:tcPr>
          <w:p w14:paraId="7313D83F">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协调组织情况</w:t>
            </w:r>
          </w:p>
        </w:tc>
        <w:tc>
          <w:tcPr>
            <w:tcW w:w="3463" w:type="pct"/>
            <w:gridSpan w:val="6"/>
            <w:tcBorders>
              <w:top w:val="single" w:color="000000" w:sz="4" w:space="0"/>
            </w:tcBorders>
            <w:shd w:val="clear" w:color="auto" w:fill="FFFFFF"/>
            <w:noWrap w:val="0"/>
            <w:vAlign w:val="center"/>
          </w:tcPr>
          <w:p w14:paraId="4966C658">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整体组织:准确高效满足要求□     效率低有待改进□</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疏散分工组:安全快速□   基本完成任务□    效率低□</w:t>
            </w:r>
          </w:p>
        </w:tc>
      </w:tr>
      <w:tr w14:paraId="296B43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487203A3">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tcBorders>
              <w:top w:val="single" w:color="000000" w:sz="4" w:space="0"/>
              <w:right w:val="single" w:color="000000" w:sz="4" w:space="0"/>
            </w:tcBorders>
            <w:shd w:val="clear" w:color="auto" w:fill="FFFFFF"/>
            <w:noWrap w:val="0"/>
            <w:vAlign w:val="center"/>
          </w:tcPr>
          <w:p w14:paraId="18DB939D">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实战效果情况</w:t>
            </w:r>
          </w:p>
        </w:tc>
        <w:tc>
          <w:tcPr>
            <w:tcW w:w="3463" w:type="pct"/>
            <w:gridSpan w:val="6"/>
            <w:tcBorders>
              <w:top w:val="single" w:color="000000" w:sz="4" w:space="0"/>
            </w:tcBorders>
            <w:shd w:val="clear" w:color="auto" w:fill="FFFFFF"/>
            <w:noWrap w:val="0"/>
            <w:vAlign w:val="center"/>
          </w:tcPr>
          <w:p w14:paraId="10B596DA">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达到预期目的□   基本达到目的□</w:t>
            </w:r>
            <w:r>
              <w:rPr>
                <w:rFonts w:hint="eastAsia" w:ascii="Times New Roman" w:hAnsi="Times New Roman" w:eastAsia="仿宋" w:cs="Times New Roman"/>
                <w:color w:val="auto"/>
                <w:kern w:val="0"/>
                <w:sz w:val="24"/>
                <w:szCs w:val="24"/>
                <w:lang w:val="en-US" w:eastAsia="zh-CN"/>
              </w:rPr>
              <w:t xml:space="preserve">  </w:t>
            </w:r>
            <w:r>
              <w:rPr>
                <w:rFonts w:hint="default" w:ascii="Times New Roman" w:hAnsi="Times New Roman" w:eastAsia="仿宋" w:cs="Times New Roman"/>
                <w:color w:val="auto"/>
                <w:kern w:val="0"/>
                <w:sz w:val="24"/>
                <w:szCs w:val="24"/>
                <w:lang w:eastAsia="zh-CN"/>
              </w:rPr>
              <w:t>没有达到目标需重新演练□</w:t>
            </w:r>
          </w:p>
        </w:tc>
      </w:tr>
      <w:tr w14:paraId="3AFF44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831" w:type="pct"/>
            <w:vMerge w:val="continue"/>
            <w:tcBorders>
              <w:bottom w:val="single" w:color="000000" w:sz="4" w:space="0"/>
              <w:right w:val="single" w:color="000000" w:sz="4" w:space="0"/>
            </w:tcBorders>
            <w:shd w:val="clear" w:color="auto" w:fill="auto"/>
            <w:noWrap w:val="0"/>
            <w:vAlign w:val="center"/>
          </w:tcPr>
          <w:p w14:paraId="6D8116A2">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p>
        </w:tc>
        <w:tc>
          <w:tcPr>
            <w:tcW w:w="704" w:type="pct"/>
            <w:tcBorders>
              <w:top w:val="single" w:color="000000" w:sz="4" w:space="0"/>
              <w:bottom w:val="single" w:color="000000" w:sz="4" w:space="0"/>
              <w:right w:val="single" w:color="000000" w:sz="4" w:space="0"/>
            </w:tcBorders>
            <w:shd w:val="clear" w:color="auto" w:fill="FFFFFF"/>
            <w:noWrap w:val="0"/>
            <w:vAlign w:val="center"/>
          </w:tcPr>
          <w:p w14:paraId="4A45F0A9">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支援部门的协作效性</w:t>
            </w:r>
          </w:p>
        </w:tc>
        <w:tc>
          <w:tcPr>
            <w:tcW w:w="3463" w:type="pct"/>
            <w:gridSpan w:val="6"/>
            <w:tcBorders>
              <w:top w:val="single" w:color="000000" w:sz="4" w:space="0"/>
              <w:bottom w:val="single" w:color="000000" w:sz="4" w:space="0"/>
            </w:tcBorders>
            <w:shd w:val="clear" w:color="auto" w:fill="FFFFFF"/>
            <w:noWrap w:val="0"/>
            <w:vAlign w:val="center"/>
          </w:tcPr>
          <w:p w14:paraId="37D5902E">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信息上报:       报告及时□    联系不上□</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安全部门:     按要求协作□     行动迟援□</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救援后勤部门:按要求协作□     行动迟援□</w:t>
            </w:r>
            <w:r>
              <w:rPr>
                <w:rFonts w:hint="default" w:ascii="Times New Roman" w:hAnsi="Times New Roman" w:eastAsia="仿宋" w:cs="Times New Roman"/>
                <w:color w:val="auto"/>
                <w:kern w:val="0"/>
                <w:sz w:val="24"/>
                <w:szCs w:val="24"/>
                <w:lang w:eastAsia="zh-CN"/>
              </w:rPr>
              <w:br w:type="textWrapping"/>
            </w:r>
            <w:r>
              <w:rPr>
                <w:rFonts w:hint="default" w:ascii="Times New Roman" w:hAnsi="Times New Roman" w:eastAsia="仿宋" w:cs="Times New Roman"/>
                <w:color w:val="auto"/>
                <w:kern w:val="0"/>
                <w:sz w:val="24"/>
                <w:szCs w:val="24"/>
                <w:lang w:eastAsia="zh-CN"/>
              </w:rPr>
              <w:t>警戒撤离配合:按要求协作□     行动迟援□</w:t>
            </w:r>
          </w:p>
        </w:tc>
      </w:tr>
      <w:tr w14:paraId="023D6D2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atLeast"/>
          <w:jc w:val="center"/>
        </w:trPr>
        <w:tc>
          <w:tcPr>
            <w:tcW w:w="831" w:type="pct"/>
            <w:tcBorders>
              <w:right w:val="single" w:color="000000" w:sz="4" w:space="0"/>
            </w:tcBorders>
            <w:shd w:val="clear" w:color="auto" w:fill="FFFFFF"/>
            <w:noWrap w:val="0"/>
            <w:vAlign w:val="center"/>
          </w:tcPr>
          <w:p w14:paraId="76863575">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评估总结</w:t>
            </w:r>
          </w:p>
        </w:tc>
        <w:tc>
          <w:tcPr>
            <w:tcW w:w="4168" w:type="pct"/>
            <w:gridSpan w:val="7"/>
            <w:tcBorders>
              <w:top w:val="single" w:color="000000" w:sz="4" w:space="0"/>
              <w:left w:val="single" w:color="000000" w:sz="4" w:space="0"/>
            </w:tcBorders>
            <w:shd w:val="clear" w:color="auto" w:fill="FFFFFF"/>
            <w:noWrap w:val="0"/>
            <w:vAlign w:val="center"/>
          </w:tcPr>
          <w:p w14:paraId="4FAF6B01">
            <w:pPr>
              <w:keepNext w:val="0"/>
              <w:keepLines w:val="0"/>
              <w:pageBreakBefore w:val="0"/>
              <w:widowControl/>
              <w:numPr>
                <w:ilvl w:val="0"/>
                <w:numId w:val="0"/>
              </w:numPr>
              <w:suppressAutoHyphens/>
              <w:kinsoku/>
              <w:wordWrap/>
              <w:overflowPunct/>
              <w:topLinePunct w:val="0"/>
              <w:autoSpaceDE/>
              <w:autoSpaceDN/>
              <w:bidi w:val="0"/>
              <w:adjustRightInd/>
              <w:snapToGrid/>
              <w:spacing w:before="0" w:after="0" w:line="240" w:lineRule="auto"/>
              <w:ind w:firstLine="0"/>
              <w:jc w:val="left"/>
              <w:textAlignment w:val="auto"/>
              <w:rPr>
                <w:rFonts w:hint="default" w:ascii="Times New Roman" w:hAnsi="Times New Roman" w:eastAsia="仿宋" w:cs="Times New Roman"/>
                <w:color w:val="auto"/>
                <w:kern w:val="0"/>
                <w:sz w:val="24"/>
                <w:szCs w:val="24"/>
                <w:lang w:eastAsia="ar-SA"/>
              </w:rPr>
            </w:pPr>
            <w:r>
              <w:rPr>
                <w:rFonts w:hint="default" w:ascii="Times New Roman" w:hAnsi="Times New Roman" w:eastAsia="仿宋" w:cs="Times New Roman"/>
                <w:color w:val="auto"/>
                <w:kern w:val="0"/>
                <w:sz w:val="24"/>
                <w:szCs w:val="24"/>
                <w:lang w:eastAsia="zh-CN"/>
              </w:rPr>
              <w:t>　</w:t>
            </w:r>
          </w:p>
        </w:tc>
      </w:tr>
    </w:tbl>
    <w:p w14:paraId="028DDC3C">
      <w:pPr>
        <w:pStyle w:val="2"/>
        <w:numPr>
          <w:ilvl w:val="0"/>
          <w:numId w:val="1"/>
        </w:numPr>
        <w:bidi w:val="0"/>
        <w:ind w:left="425" w:leftChars="0" w:hanging="425" w:firstLineChars="0"/>
        <w:rPr>
          <w:rFonts w:hint="eastAsia" w:ascii="Times New Roman" w:hAnsi="Times New Roman" w:cs="Times New Roman"/>
          <w:lang w:val="en-US" w:eastAsia="zh-CN"/>
        </w:rPr>
      </w:pPr>
      <w:bookmarkStart w:id="179" w:name="_Toc8784"/>
      <w:bookmarkStart w:id="180" w:name="_Toc14430"/>
      <w:bookmarkStart w:id="181" w:name="_Toc17164"/>
      <w:bookmarkStart w:id="182" w:name="_Toc21296_WPSOffice_Level1"/>
      <w:r>
        <w:rPr>
          <w:rFonts w:hint="eastAsia" w:ascii="Times New Roman" w:hAnsi="Times New Roman" w:cs="Times New Roman"/>
          <w:lang w:val="en-US" w:eastAsia="zh-CN"/>
        </w:rPr>
        <w:t>奖惩</w:t>
      </w:r>
      <w:bookmarkEnd w:id="179"/>
      <w:bookmarkEnd w:id="180"/>
      <w:bookmarkEnd w:id="181"/>
      <w:bookmarkEnd w:id="182"/>
    </w:p>
    <w:p w14:paraId="018E600A">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对于在突发环境应急救援或演练工作中出色完成应急处置任务，防止或抢救事故有功，对应急救援工作提出重大建议，实施效果显着的部门和个人，依据有关规定由公司给予奖励。</w:t>
      </w:r>
    </w:p>
    <w:p w14:paraId="523BFB5D">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在应急处置过程中对渎职不作为、给人民生命和财产造成损失、给公司和社会带来负面影响的，根据国家有关法律、法规追究相关责任。</w:t>
      </w:r>
    </w:p>
    <w:p w14:paraId="4FD0CD20">
      <w:pPr>
        <w:pStyle w:val="2"/>
        <w:numPr>
          <w:ilvl w:val="0"/>
          <w:numId w:val="1"/>
        </w:numPr>
        <w:bidi w:val="0"/>
        <w:ind w:left="425" w:leftChars="0" w:hanging="425" w:firstLineChars="0"/>
        <w:rPr>
          <w:rFonts w:hint="eastAsia" w:ascii="Times New Roman" w:hAnsi="Times New Roman" w:cs="Times New Roman"/>
          <w:lang w:val="en-US" w:eastAsia="zh-CN"/>
        </w:rPr>
      </w:pPr>
      <w:bookmarkStart w:id="183" w:name="_Toc2297"/>
      <w:bookmarkStart w:id="184" w:name="_Toc7345_WPSOffice_Level1"/>
      <w:bookmarkStart w:id="185" w:name="_Toc20879"/>
      <w:bookmarkStart w:id="186" w:name="_Toc4444"/>
      <w:bookmarkStart w:id="187" w:name="_Toc15513"/>
      <w:r>
        <w:rPr>
          <w:rFonts w:hint="eastAsia" w:ascii="Times New Roman" w:hAnsi="Times New Roman" w:cs="Times New Roman"/>
          <w:lang w:val="en-US" w:eastAsia="zh-CN"/>
        </w:rPr>
        <w:t>预案的评审、发布和更新</w:t>
      </w:r>
      <w:bookmarkEnd w:id="183"/>
      <w:bookmarkEnd w:id="184"/>
      <w:bookmarkEnd w:id="185"/>
      <w:bookmarkEnd w:id="186"/>
      <w:bookmarkEnd w:id="187"/>
    </w:p>
    <w:p w14:paraId="17372A8E">
      <w:pPr>
        <w:pStyle w:val="3"/>
        <w:numPr>
          <w:ilvl w:val="1"/>
          <w:numId w:val="1"/>
        </w:numPr>
        <w:bidi w:val="0"/>
        <w:ind w:left="567" w:leftChars="0" w:hanging="567" w:firstLineChars="0"/>
        <w:rPr>
          <w:rFonts w:hint="eastAsia" w:ascii="Times New Roman" w:hAnsi="Times New Roman" w:cs="Times New Roman"/>
          <w:lang w:val="en-US" w:eastAsia="zh-CN"/>
        </w:rPr>
      </w:pPr>
      <w:bookmarkStart w:id="188" w:name="_Toc6166_WPSOffice_Level2"/>
      <w:bookmarkStart w:id="189" w:name="_Toc23288"/>
      <w:bookmarkStart w:id="190" w:name="_Toc9177"/>
      <w:bookmarkStart w:id="191" w:name="_Toc30238"/>
      <w:bookmarkStart w:id="192" w:name="_Toc22412"/>
      <w:r>
        <w:rPr>
          <w:rFonts w:hint="eastAsia" w:ascii="Times New Roman" w:hAnsi="Times New Roman" w:cs="Times New Roman"/>
          <w:lang w:val="en-US" w:eastAsia="zh-CN"/>
        </w:rPr>
        <w:t>预案评审</w:t>
      </w:r>
      <w:bookmarkEnd w:id="188"/>
      <w:bookmarkEnd w:id="189"/>
      <w:bookmarkEnd w:id="190"/>
      <w:bookmarkEnd w:id="191"/>
      <w:bookmarkEnd w:id="192"/>
    </w:p>
    <w:p w14:paraId="19C498E6">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内部评审：应急预案草案编制完成后，</w:t>
      </w:r>
      <w:r>
        <w:rPr>
          <w:rFonts w:hint="eastAsia" w:ascii="Times New Roman" w:hAnsi="Times New Roman" w:eastAsia="仿宋" w:cs="Times New Roman"/>
          <w:kern w:val="2"/>
          <w:sz w:val="28"/>
          <w:szCs w:val="28"/>
          <w:lang w:val="en-US" w:eastAsia="zh-CN" w:bidi="ar-SA"/>
        </w:rPr>
        <w:t>公司应急办公室</w:t>
      </w:r>
      <w:r>
        <w:rPr>
          <w:rFonts w:ascii="Times New Roman" w:hAnsi="Times New Roman" w:eastAsia="仿宋" w:cs="Times New Roman"/>
          <w:kern w:val="2"/>
          <w:sz w:val="28"/>
          <w:szCs w:val="28"/>
          <w:lang w:val="en-US" w:eastAsia="zh-CN" w:bidi="ar-SA"/>
        </w:rPr>
        <w:t>组织</w:t>
      </w:r>
      <w:r>
        <w:rPr>
          <w:rFonts w:hint="eastAsia" w:ascii="Times New Roman" w:hAnsi="Times New Roman" w:eastAsia="仿宋" w:cs="Times New Roman"/>
          <w:kern w:val="2"/>
          <w:sz w:val="28"/>
          <w:szCs w:val="28"/>
          <w:lang w:val="en-US" w:eastAsia="zh-CN" w:bidi="ar-SA"/>
        </w:rPr>
        <w:t>应急领导小组、现场指挥中心、应急小组</w:t>
      </w:r>
      <w:r>
        <w:rPr>
          <w:rFonts w:ascii="Times New Roman" w:hAnsi="Times New Roman" w:eastAsia="仿宋" w:cs="Times New Roman"/>
          <w:kern w:val="2"/>
          <w:sz w:val="28"/>
          <w:szCs w:val="28"/>
          <w:lang w:val="en-US" w:eastAsia="zh-CN" w:bidi="ar-SA"/>
        </w:rPr>
        <w:t>对应急预案草案进行内部评审，针对应急保障措施的可行性、应急分工是否明确、合理等方面进行讨论，对不合理的地方进行修改。</w:t>
      </w:r>
    </w:p>
    <w:p w14:paraId="42DCDCF6">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193" w:name="_Toc3828"/>
      <w:bookmarkStart w:id="194" w:name="_Toc16603_WPSOffice_Level2"/>
    </w:p>
    <w:p w14:paraId="08E7BBAD">
      <w:pPr>
        <w:pStyle w:val="3"/>
        <w:numPr>
          <w:ilvl w:val="1"/>
          <w:numId w:val="1"/>
        </w:numPr>
        <w:bidi w:val="0"/>
        <w:ind w:left="567" w:leftChars="0" w:hanging="567" w:firstLineChars="0"/>
        <w:rPr>
          <w:rFonts w:hint="eastAsia" w:ascii="Times New Roman" w:hAnsi="Times New Roman" w:cs="Times New Roman"/>
          <w:lang w:val="en-US" w:eastAsia="zh-CN"/>
        </w:rPr>
      </w:pPr>
      <w:bookmarkStart w:id="195" w:name="_Toc11906"/>
      <w:bookmarkStart w:id="196" w:name="_Toc1625"/>
      <w:bookmarkStart w:id="197" w:name="_Toc1898"/>
      <w:r>
        <w:rPr>
          <w:rFonts w:hint="eastAsia" w:ascii="Times New Roman" w:hAnsi="Times New Roman" w:cs="Times New Roman"/>
          <w:lang w:val="en-US" w:eastAsia="zh-CN"/>
        </w:rPr>
        <w:t>预案更新</w:t>
      </w:r>
      <w:bookmarkEnd w:id="193"/>
      <w:bookmarkEnd w:id="194"/>
      <w:bookmarkEnd w:id="195"/>
      <w:bookmarkEnd w:id="196"/>
      <w:bookmarkEnd w:id="197"/>
    </w:p>
    <w:p w14:paraId="32D786D1">
      <w:pPr>
        <w:keepNext/>
        <w:keepLines/>
        <w:pageBreakBefore w:val="0"/>
        <w:widowControl w:val="0"/>
        <w:numPr>
          <w:ilvl w:val="0"/>
          <w:numId w:val="0"/>
        </w:numPr>
        <w:kinsoku/>
        <w:wordWrap/>
        <w:overflowPunct/>
        <w:topLinePunct w:val="0"/>
        <w:autoSpaceDE/>
        <w:autoSpaceDN/>
        <w:bidi w:val="0"/>
        <w:adjustRightInd/>
        <w:snapToGrid/>
        <w:ind w:leftChars="0"/>
        <w:textAlignment w:val="auto"/>
        <w:outlineLvl w:val="9"/>
        <w:rPr>
          <w:rFonts w:ascii="Times New Roman" w:hAnsi="Times New Roman" w:eastAsia="仿宋" w:cs="Times New Roman"/>
          <w:b w:val="0"/>
          <w:bCs w:val="0"/>
          <w:kern w:val="2"/>
          <w:sz w:val="28"/>
          <w:szCs w:val="28"/>
          <w:lang w:val="en-US" w:eastAsia="zh-CN" w:bidi="ar-SA"/>
        </w:rPr>
      </w:pPr>
      <w:bookmarkStart w:id="198" w:name="_Toc19868_WPSOffice_Level1"/>
      <w:bookmarkStart w:id="199" w:name="_Toc13251"/>
      <w:r>
        <w:rPr>
          <w:rFonts w:ascii="Times New Roman" w:hAnsi="Times New Roman" w:eastAsia="仿宋" w:cs="Times New Roman"/>
          <w:b w:val="0"/>
          <w:bCs w:val="0"/>
          <w:kern w:val="2"/>
          <w:sz w:val="28"/>
          <w:szCs w:val="28"/>
          <w:lang w:val="en-US" w:eastAsia="zh-CN" w:bidi="ar-SA"/>
        </w:rPr>
        <w:t>根据《企业事业单位突发环境事件应急预案备案管理办法（试行）》，企业结合环境应急预案实施情况，至少每三年对环境应急预案进行一次回顾性评估。有下列情形之一的，及时修订：</w:t>
      </w:r>
    </w:p>
    <w:p w14:paraId="0C4F1897">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（一）面临的环境风险发生重大变化，需要重新进行环境风险评估的；</w:t>
      </w:r>
    </w:p>
    <w:p w14:paraId="5B7AAEB2">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（二）应急管理组织指挥体系与职责发生重大变化的；</w:t>
      </w:r>
    </w:p>
    <w:p w14:paraId="385E2F77">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（三）环境应急监测预警及报告机制、应对流程和措施、应急保障措施发生重大变化的；</w:t>
      </w:r>
    </w:p>
    <w:p w14:paraId="6BC2C5D3">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（四）重要应急资源发生重大变化的；</w:t>
      </w:r>
    </w:p>
    <w:p w14:paraId="4383E857">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（五）在突发事件实际应对和应急演练中发现问题，需要对环境应急预案作出重大调整的；</w:t>
      </w:r>
    </w:p>
    <w:p w14:paraId="5BFA81F6">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（六）其他需要修订的情况。</w:t>
      </w:r>
    </w:p>
    <w:p w14:paraId="2BF45F85">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对环境应急预案进行重大修订的，修订工作参照环境应急预案制定步骤进行。对环境应急预案个别内容进行调整的，修订工作可适当简化。</w:t>
      </w:r>
    </w:p>
    <w:p w14:paraId="645E08D5">
      <w:pPr>
        <w:pStyle w:val="3"/>
        <w:numPr>
          <w:ilvl w:val="1"/>
          <w:numId w:val="1"/>
        </w:numPr>
        <w:bidi w:val="0"/>
        <w:ind w:left="567" w:leftChars="0" w:hanging="567" w:firstLineChars="0"/>
        <w:rPr>
          <w:rFonts w:hint="eastAsia" w:ascii="Times New Roman" w:hAnsi="Times New Roman" w:cs="Times New Roman"/>
          <w:lang w:val="en-US" w:eastAsia="zh-CN"/>
        </w:rPr>
      </w:pPr>
      <w:bookmarkStart w:id="200" w:name="_Toc22358"/>
      <w:bookmarkStart w:id="201" w:name="_Toc7244"/>
      <w:bookmarkStart w:id="202" w:name="_Toc30038"/>
      <w:r>
        <w:rPr>
          <w:rFonts w:hint="eastAsia" w:ascii="Times New Roman" w:hAnsi="Times New Roman" w:cs="Times New Roman"/>
          <w:lang w:val="en-US" w:eastAsia="zh-CN"/>
        </w:rPr>
        <w:t>预案</w:t>
      </w:r>
      <w:bookmarkEnd w:id="198"/>
      <w:bookmarkEnd w:id="199"/>
      <w:r>
        <w:rPr>
          <w:rFonts w:hint="eastAsia" w:ascii="Times New Roman" w:hAnsi="Times New Roman" w:cs="Times New Roman"/>
          <w:lang w:val="en-US" w:eastAsia="zh-CN"/>
        </w:rPr>
        <w:t>发布</w:t>
      </w:r>
      <w:bookmarkEnd w:id="200"/>
      <w:bookmarkEnd w:id="201"/>
      <w:bookmarkEnd w:id="202"/>
    </w:p>
    <w:p w14:paraId="4A4D7B19">
      <w:pPr>
        <w:widowControl w:val="0"/>
        <w:spacing w:line="360" w:lineRule="auto"/>
        <w:ind w:firstLine="560" w:firstLineChars="200"/>
        <w:jc w:val="both"/>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t>根据专家意见修改完善后的应急预案，由总经理签署发布令，宣布应急预案生效。企业按规定将应急预案呈报</w:t>
      </w:r>
      <w:r>
        <w:rPr>
          <w:rFonts w:hint="eastAsia" w:ascii="Times New Roman" w:hAnsi="Times New Roman" w:eastAsia="仿宋" w:cs="Times New Roman"/>
          <w:kern w:val="2"/>
          <w:sz w:val="28"/>
          <w:szCs w:val="28"/>
          <w:lang w:val="en-US" w:eastAsia="zh-CN" w:bidi="ar-SA"/>
        </w:rPr>
        <w:t>经开区生态环境</w:t>
      </w:r>
      <w:r>
        <w:rPr>
          <w:rFonts w:ascii="Times New Roman" w:hAnsi="Times New Roman" w:eastAsia="仿宋" w:cs="Times New Roman"/>
          <w:kern w:val="2"/>
          <w:sz w:val="28"/>
          <w:szCs w:val="28"/>
          <w:lang w:val="en-US" w:eastAsia="zh-CN" w:bidi="ar-SA"/>
        </w:rPr>
        <w:t>主管部门备案。</w:t>
      </w:r>
    </w:p>
    <w:p w14:paraId="0CE6133E">
      <w:pPr>
        <w:rPr>
          <w:rFonts w:ascii="Times New Roman" w:hAnsi="Times New Roman" w:eastAsia="仿宋" w:cs="Times New Roman"/>
          <w:kern w:val="2"/>
          <w:sz w:val="28"/>
          <w:szCs w:val="28"/>
          <w:lang w:val="en-US" w:eastAsia="zh-CN" w:bidi="ar-SA"/>
        </w:rPr>
      </w:pPr>
      <w:r>
        <w:rPr>
          <w:rFonts w:ascii="Times New Roman" w:hAnsi="Times New Roman" w:eastAsia="仿宋" w:cs="Times New Roman"/>
          <w:kern w:val="2"/>
          <w:sz w:val="28"/>
          <w:szCs w:val="28"/>
          <w:lang w:val="en-US" w:eastAsia="zh-CN" w:bidi="ar-SA"/>
        </w:rPr>
        <w:br w:type="page"/>
      </w:r>
    </w:p>
    <w:p w14:paraId="749091A4">
      <w:pPr>
        <w:pStyle w:val="2"/>
        <w:numPr>
          <w:ilvl w:val="0"/>
          <w:numId w:val="1"/>
        </w:numPr>
        <w:bidi w:val="0"/>
        <w:ind w:left="425" w:leftChars="0" w:hanging="425" w:firstLineChars="0"/>
        <w:rPr>
          <w:rFonts w:hint="eastAsia" w:ascii="Times New Roman" w:hAnsi="Times New Roman" w:cs="Times New Roman"/>
          <w:lang w:val="en-US" w:eastAsia="zh-CN"/>
        </w:rPr>
      </w:pPr>
      <w:bookmarkStart w:id="203" w:name="_Toc19032_WPSOffice_Level1"/>
      <w:bookmarkStart w:id="204" w:name="_Toc11555"/>
      <w:bookmarkStart w:id="205" w:name="_Toc10248"/>
      <w:bookmarkStart w:id="206" w:name="_Toc2745"/>
      <w:r>
        <w:rPr>
          <w:rFonts w:hint="eastAsia" w:ascii="Times New Roman" w:hAnsi="Times New Roman" w:cs="Times New Roman"/>
          <w:lang w:val="en-US" w:eastAsia="zh-CN"/>
        </w:rPr>
        <w:t>附图、附</w:t>
      </w:r>
      <w:bookmarkEnd w:id="203"/>
      <w:bookmarkEnd w:id="204"/>
      <w:bookmarkEnd w:id="205"/>
      <w:r>
        <w:rPr>
          <w:rFonts w:hint="eastAsia" w:ascii="Times New Roman" w:hAnsi="Times New Roman" w:cs="Times New Roman"/>
          <w:lang w:val="en-US" w:eastAsia="zh-CN"/>
        </w:rPr>
        <w:t>件</w:t>
      </w:r>
      <w:bookmarkEnd w:id="206"/>
    </w:p>
    <w:p w14:paraId="27D618EF">
      <w:pPr>
        <w:pStyle w:val="3"/>
        <w:numPr>
          <w:ilvl w:val="1"/>
          <w:numId w:val="1"/>
        </w:numPr>
        <w:bidi w:val="0"/>
        <w:ind w:left="567" w:leftChars="0" w:hanging="567" w:firstLineChars="0"/>
        <w:rPr>
          <w:rFonts w:hint="default" w:ascii="Times New Roman" w:hAnsi="Times New Roman" w:cs="Times New Roman"/>
          <w:lang w:val="en-US" w:eastAsia="zh-CN"/>
        </w:rPr>
      </w:pPr>
      <w:bookmarkStart w:id="207" w:name="_Toc25093"/>
      <w:r>
        <w:rPr>
          <w:rFonts w:hint="eastAsia" w:ascii="Times New Roman" w:hAnsi="Times New Roman" w:cs="Times New Roman"/>
          <w:lang w:val="en-US" w:eastAsia="zh-CN"/>
        </w:rPr>
        <w:t>附图</w:t>
      </w:r>
      <w:bookmarkEnd w:id="207"/>
    </w:p>
    <w:p w14:paraId="530A361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附图1 地理位置图</w:t>
      </w:r>
    </w:p>
    <w:p w14:paraId="183F4991">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附图2 项目周边环境图</w:t>
      </w:r>
    </w:p>
    <w:p w14:paraId="07F10B26">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附图3  平面布置及危险单元分布、应急物资分布图</w:t>
      </w:r>
    </w:p>
    <w:p w14:paraId="74061A95">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附图4  500米大气环境风险受体分布图</w:t>
      </w:r>
    </w:p>
    <w:p w14:paraId="3E466096">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附图5  5000米大气环境风险受体分布图</w:t>
      </w:r>
    </w:p>
    <w:p w14:paraId="13B4C18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附图6 厂区紧急疏散路线图</w:t>
      </w:r>
    </w:p>
    <w:p w14:paraId="3B3BF70E">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附图7 雨水管网图</w:t>
      </w:r>
    </w:p>
    <w:p w14:paraId="4D8D23A5">
      <w:pPr>
        <w:pStyle w:val="3"/>
        <w:numPr>
          <w:ilvl w:val="1"/>
          <w:numId w:val="1"/>
        </w:numPr>
        <w:bidi w:val="0"/>
        <w:ind w:left="567" w:leftChars="0" w:hanging="567" w:firstLineChars="0"/>
        <w:rPr>
          <w:rFonts w:hint="default" w:ascii="Times New Roman" w:hAnsi="Times New Roman" w:cs="Times New Roman"/>
          <w:lang w:val="en-US" w:eastAsia="zh-CN"/>
        </w:rPr>
      </w:pPr>
      <w:bookmarkStart w:id="208" w:name="_Toc22169"/>
      <w:r>
        <w:rPr>
          <w:rFonts w:hint="eastAsia" w:ascii="Times New Roman" w:hAnsi="Times New Roman" w:cs="Times New Roman"/>
          <w:lang w:val="en-US" w:eastAsia="zh-CN"/>
        </w:rPr>
        <w:t>附件</w:t>
      </w:r>
      <w:bookmarkEnd w:id="208"/>
    </w:p>
    <w:p w14:paraId="6E92C7E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附件1 营业执照</w:t>
      </w:r>
    </w:p>
    <w:p w14:paraId="473892D8">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附件2 环评</w:t>
      </w:r>
    </w:p>
    <w:p w14:paraId="6243E32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附件3 建设项目大气环境影响评价自查表</w:t>
      </w:r>
    </w:p>
    <w:p w14:paraId="466FD235">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附件4 危废协议</w:t>
      </w:r>
    </w:p>
    <w:p w14:paraId="357AB221">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附件5 企业内部联络方式</w:t>
      </w:r>
    </w:p>
    <w:p w14:paraId="1F74ACD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附件6 应急处置卡</w:t>
      </w:r>
    </w:p>
    <w:p w14:paraId="640EF023">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附件7 </w:t>
      </w:r>
      <w:r>
        <w:rPr>
          <w:rFonts w:hint="eastAsia" w:eastAsia="仿宋" w:cs="Times New Roman"/>
          <w:kern w:val="2"/>
          <w:sz w:val="28"/>
          <w:szCs w:val="28"/>
          <w:lang w:val="en-US" w:eastAsia="zh-CN" w:bidi="ar-SA"/>
        </w:rPr>
        <w:t>同合</w:t>
      </w:r>
      <w:bookmarkStart w:id="209" w:name="_GoBack"/>
      <w:bookmarkEnd w:id="209"/>
      <w:r>
        <w:rPr>
          <w:rFonts w:hint="default" w:ascii="Times New Roman" w:hAnsi="Times New Roman" w:eastAsia="仿宋" w:cs="Times New Roman"/>
          <w:kern w:val="2"/>
          <w:sz w:val="28"/>
          <w:szCs w:val="28"/>
          <w:lang w:val="en-US" w:eastAsia="zh-CN" w:bidi="ar-SA"/>
        </w:rPr>
        <w:t>征求意见表</w:t>
      </w:r>
    </w:p>
    <w:p w14:paraId="36E3F306">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附件8 应急监测协议</w:t>
      </w:r>
    </w:p>
    <w:p w14:paraId="2DE81C9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附件9 应急互助协议</w:t>
      </w:r>
    </w:p>
    <w:p w14:paraId="38C31ED0">
      <w:pPr>
        <w:widowControl w:val="0"/>
        <w:spacing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附件10 </w:t>
      </w:r>
      <w:r>
        <w:rPr>
          <w:rFonts w:hint="eastAsia" w:eastAsia="仿宋" w:cs="Times New Roman"/>
          <w:kern w:val="2"/>
          <w:sz w:val="28"/>
          <w:szCs w:val="28"/>
          <w:lang w:val="en-US" w:eastAsia="zh-CN" w:bidi="ar-SA"/>
        </w:rPr>
        <w:t>同合</w:t>
      </w:r>
      <w:r>
        <w:rPr>
          <w:rFonts w:hint="default" w:ascii="Times New Roman" w:hAnsi="Times New Roman" w:eastAsia="仿宋" w:cs="Times New Roman"/>
          <w:kern w:val="2"/>
          <w:sz w:val="28"/>
          <w:szCs w:val="28"/>
          <w:lang w:val="en-US" w:eastAsia="zh-CN" w:bidi="ar-SA"/>
        </w:rPr>
        <w:t>机械厂应急演练记录</w:t>
      </w:r>
    </w:p>
    <w:p w14:paraId="5104E64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仿宋" w:cs="Times New Roman"/>
          <w:sz w:val="28"/>
          <w:szCs w:val="28"/>
          <w:lang w:val="en-US" w:eastAsia="zh-CN"/>
        </w:rPr>
      </w:pPr>
    </w:p>
    <w:sectPr>
      <w:headerReference r:id="rId1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D95F6">
    <w:pPr>
      <w:widowControl w:val="0"/>
      <w:snapToGrid/>
      <w:spacing w:line="240" w:lineRule="auto"/>
      <w:ind w:firstLine="0"/>
      <w:contextualSpacing/>
      <w:jc w:val="center"/>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1F2ED">
    <w:pPr>
      <w:widowControl w:val="0"/>
      <w:snapToGrid w:val="0"/>
      <w:spacing w:line="240" w:lineRule="auto"/>
      <w:ind w:firstLine="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15</w:t>
    </w:r>
    <w:r>
      <w:rPr>
        <w:rFonts w:ascii="Times New Roman" w:hAnsi="Times New Roman" w:eastAsia="宋体" w:cs="Times New Roman"/>
        <w:kern w:val="2"/>
        <w:sz w:val="18"/>
        <w:szCs w:val="18"/>
        <w:lang w:val="en-US" w:eastAsia="zh-CN" w:bidi="ar-SA"/>
      </w:rPr>
      <w:fldChar w:fldCharType="end"/>
    </w:r>
  </w:p>
  <w:p w14:paraId="0B6F0160">
    <w:pPr>
      <w:widowControl w:val="0"/>
      <w:snapToGrid/>
      <w:spacing w:line="240" w:lineRule="auto"/>
      <w:ind w:firstLine="0"/>
      <w:contextualSpacing/>
      <w:jc w:val="center"/>
      <w:rPr>
        <w:rFonts w:ascii="Times New Roman" w:hAnsi="Times New Roman"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1A974">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40ACF">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DB5E">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51F03">
    <w:pPr>
      <w:pStyle w:val="10"/>
      <w:pBdr>
        <w:bottom w:val="single" w:color="auto" w:sz="4" w:space="1"/>
      </w:pBdr>
      <w:jc w:val="right"/>
      <w:rPr>
        <w:rFonts w:hint="default" w:eastAsia="仿宋"/>
        <w:lang w:val="en-US" w:eastAsia="zh-CN"/>
      </w:rPr>
    </w:pPr>
    <w:r>
      <w:rPr>
        <w:rFonts w:hint="eastAsia" w:ascii="仿宋" w:hAnsi="仿宋" w:eastAsia="仿宋"/>
        <w:b/>
        <w:lang w:eastAsia="zh-CN"/>
      </w:rPr>
      <w:t>天津滨海新区大港同合机械厂</w:t>
    </w:r>
    <w:r>
      <w:rPr>
        <w:rFonts w:hint="eastAsia" w:ascii="仿宋" w:hAnsi="仿宋" w:eastAsia="仿宋"/>
        <w:b/>
      </w:rPr>
      <w:t>突发环境事件应急预案</w:t>
    </w:r>
    <w:r>
      <w:rPr>
        <w:rFonts w:hint="eastAsia" w:ascii="仿宋" w:hAnsi="仿宋" w:eastAsia="仿宋"/>
        <w:b/>
        <w:lang w:eastAsia="zh-CN"/>
      </w:rPr>
      <w:t>（</w:t>
    </w:r>
    <w:r>
      <w:rPr>
        <w:rFonts w:hint="eastAsia" w:ascii="仿宋" w:hAnsi="仿宋" w:eastAsia="仿宋"/>
        <w:b/>
        <w:lang w:val="en-US" w:eastAsia="zh-CN"/>
      </w:rPr>
      <w:t>2025年修订)</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7DF8">
    <w:pPr>
      <w:pStyle w:val="10"/>
      <w:pBdr>
        <w:bottom w:val="single" w:color="auto" w:sz="4" w:space="1"/>
      </w:pBdr>
      <w:jc w:val="right"/>
      <w:rPr>
        <w:rFonts w:hint="eastAsia" w:eastAsia="仿宋"/>
        <w:lang w:val="en-US" w:eastAsia="zh-CN"/>
      </w:rPr>
    </w:pPr>
    <w:r>
      <w:rPr>
        <w:rFonts w:hint="eastAsia" w:ascii="仿宋" w:hAnsi="仿宋" w:eastAsia="仿宋"/>
        <w:b/>
        <w:lang w:eastAsia="zh-CN"/>
      </w:rPr>
      <w:t>天津滨海新区大港同合机械厂</w:t>
    </w:r>
    <w:r>
      <w:rPr>
        <w:rFonts w:hint="eastAsia" w:ascii="仿宋" w:hAnsi="仿宋" w:eastAsia="仿宋"/>
        <w:b/>
      </w:rPr>
      <w:t>突发环境事件应急预案</w:t>
    </w:r>
    <w:r>
      <w:rPr>
        <w:rFonts w:hint="eastAsia" w:ascii="仿宋" w:hAnsi="仿宋" w:eastAsia="仿宋"/>
        <w:b/>
        <w:lang w:eastAsia="zh-CN"/>
      </w:rPr>
      <w:t>（</w:t>
    </w:r>
    <w:r>
      <w:rPr>
        <w:rFonts w:hint="eastAsia" w:ascii="仿宋" w:hAnsi="仿宋" w:eastAsia="仿宋"/>
        <w:b/>
        <w:lang w:val="en-US" w:eastAsia="zh-CN"/>
      </w:rPr>
      <w:t>2025年修订</w:t>
    </w:r>
    <w:r>
      <w:rPr>
        <w:rFonts w:hint="eastAsia" w:ascii="仿宋" w:hAnsi="仿宋" w:eastAsia="仿宋"/>
        <w:b/>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B527C7"/>
    <w:multiLevelType w:val="singleLevel"/>
    <w:tmpl w:val="C0B527C7"/>
    <w:lvl w:ilvl="0" w:tentative="0">
      <w:start w:val="1"/>
      <w:numFmt w:val="decimal"/>
      <w:suff w:val="nothing"/>
      <w:lvlText w:val="（%1）"/>
      <w:lvlJc w:val="left"/>
      <w:pPr>
        <w:ind w:left="0" w:firstLine="420"/>
      </w:pPr>
      <w:rPr>
        <w:rFonts w:hint="default"/>
      </w:rPr>
    </w:lvl>
  </w:abstractNum>
  <w:abstractNum w:abstractNumId="1">
    <w:nsid w:val="D1848C62"/>
    <w:multiLevelType w:val="multilevel"/>
    <w:tmpl w:val="D1848C6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20CF9EB"/>
    <w:multiLevelType w:val="singleLevel"/>
    <w:tmpl w:val="F20CF9EB"/>
    <w:lvl w:ilvl="0" w:tentative="0">
      <w:start w:val="1"/>
      <w:numFmt w:val="decimal"/>
      <w:lvlText w:val="(%1)"/>
      <w:lvlJc w:val="left"/>
      <w:pPr>
        <w:ind w:left="425" w:hanging="425"/>
      </w:pPr>
      <w:rPr>
        <w:rFonts w:hint="default"/>
      </w:rPr>
    </w:lvl>
  </w:abstractNum>
  <w:abstractNum w:abstractNumId="3">
    <w:nsid w:val="261AEF4E"/>
    <w:multiLevelType w:val="singleLevel"/>
    <w:tmpl w:val="261AEF4E"/>
    <w:lvl w:ilvl="0" w:tentative="0">
      <w:start w:val="1"/>
      <w:numFmt w:val="decimal"/>
      <w:lvlText w:val="(%1)"/>
      <w:lvlJc w:val="left"/>
      <w:pPr>
        <w:ind w:left="425" w:hanging="425"/>
      </w:pPr>
      <w:rPr>
        <w:rFonts w:hint="default"/>
      </w:rPr>
    </w:lvl>
  </w:abstractNum>
  <w:abstractNum w:abstractNumId="4">
    <w:nsid w:val="53B6EA3C"/>
    <w:multiLevelType w:val="singleLevel"/>
    <w:tmpl w:val="53B6EA3C"/>
    <w:lvl w:ilvl="0" w:tentative="0">
      <w:start w:val="1"/>
      <w:numFmt w:val="decimal"/>
      <w:lvlText w:val="(%1)"/>
      <w:lvlJc w:val="left"/>
      <w:pPr>
        <w:ind w:left="425" w:hanging="425"/>
      </w:pPr>
      <w:rPr>
        <w:rFonts w:hint="default"/>
      </w:rPr>
    </w:lvl>
  </w:abstractNum>
  <w:abstractNum w:abstractNumId="5">
    <w:nsid w:val="600219E0"/>
    <w:multiLevelType w:val="singleLevel"/>
    <w:tmpl w:val="600219E0"/>
    <w:lvl w:ilvl="0" w:tentative="0">
      <w:start w:val="1"/>
      <w:numFmt w:val="decimal"/>
      <w:suff w:val="nothing"/>
      <w:lvlText w:val="（%1）"/>
      <w:lvlJc w:val="left"/>
      <w:pPr>
        <w:ind w:left="0" w:firstLine="420"/>
      </w:pPr>
      <w:rPr>
        <w:rFonts w:hint="default"/>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lZjZjOWIzYzBkNmRmYmRjMzgxNmNhNTFjMTQzM2QifQ=="/>
  </w:docVars>
  <w:rsids>
    <w:rsidRoot w:val="33C52A08"/>
    <w:rsid w:val="01433444"/>
    <w:rsid w:val="014A2DD9"/>
    <w:rsid w:val="019273C9"/>
    <w:rsid w:val="03C230FA"/>
    <w:rsid w:val="03DB4C30"/>
    <w:rsid w:val="054E47B7"/>
    <w:rsid w:val="064E6D51"/>
    <w:rsid w:val="075621C1"/>
    <w:rsid w:val="080725AF"/>
    <w:rsid w:val="081D1247"/>
    <w:rsid w:val="08986B20"/>
    <w:rsid w:val="0D645222"/>
    <w:rsid w:val="0E6833BE"/>
    <w:rsid w:val="0EB421D9"/>
    <w:rsid w:val="110822B5"/>
    <w:rsid w:val="115C118B"/>
    <w:rsid w:val="11AF7CCD"/>
    <w:rsid w:val="11FB1926"/>
    <w:rsid w:val="12093629"/>
    <w:rsid w:val="120D5E88"/>
    <w:rsid w:val="146B676C"/>
    <w:rsid w:val="14E35217"/>
    <w:rsid w:val="150C42A8"/>
    <w:rsid w:val="15843A1D"/>
    <w:rsid w:val="17220319"/>
    <w:rsid w:val="17514A69"/>
    <w:rsid w:val="1772317E"/>
    <w:rsid w:val="18C9062F"/>
    <w:rsid w:val="19E90B9F"/>
    <w:rsid w:val="1AD042E0"/>
    <w:rsid w:val="1BC915DA"/>
    <w:rsid w:val="1D9531D6"/>
    <w:rsid w:val="1F055DB9"/>
    <w:rsid w:val="211B1C44"/>
    <w:rsid w:val="23BB533C"/>
    <w:rsid w:val="23EB3B50"/>
    <w:rsid w:val="243E0123"/>
    <w:rsid w:val="259234DE"/>
    <w:rsid w:val="262761B9"/>
    <w:rsid w:val="26FB7353"/>
    <w:rsid w:val="27247AA4"/>
    <w:rsid w:val="297B189A"/>
    <w:rsid w:val="2A1C25CC"/>
    <w:rsid w:val="2BB173D5"/>
    <w:rsid w:val="2D630BFB"/>
    <w:rsid w:val="2F6619EF"/>
    <w:rsid w:val="2F6F64C4"/>
    <w:rsid w:val="3045283A"/>
    <w:rsid w:val="30666C91"/>
    <w:rsid w:val="30E958EF"/>
    <w:rsid w:val="31AC0DC2"/>
    <w:rsid w:val="31F80E20"/>
    <w:rsid w:val="321E3342"/>
    <w:rsid w:val="32C43EEA"/>
    <w:rsid w:val="32FD564D"/>
    <w:rsid w:val="33C52A08"/>
    <w:rsid w:val="33FF3C40"/>
    <w:rsid w:val="367B4D8D"/>
    <w:rsid w:val="36975181"/>
    <w:rsid w:val="37054AD1"/>
    <w:rsid w:val="375F2433"/>
    <w:rsid w:val="3930052B"/>
    <w:rsid w:val="3FC13FE6"/>
    <w:rsid w:val="412E2B84"/>
    <w:rsid w:val="46C70859"/>
    <w:rsid w:val="46CB7946"/>
    <w:rsid w:val="48735221"/>
    <w:rsid w:val="48D647F7"/>
    <w:rsid w:val="4A2566DE"/>
    <w:rsid w:val="4A3A39D3"/>
    <w:rsid w:val="4A664BC0"/>
    <w:rsid w:val="4B0D5F6B"/>
    <w:rsid w:val="4B2B2900"/>
    <w:rsid w:val="4BDD73E8"/>
    <w:rsid w:val="4D5C64A7"/>
    <w:rsid w:val="4D6550F2"/>
    <w:rsid w:val="4DB87BB1"/>
    <w:rsid w:val="4E1B76F1"/>
    <w:rsid w:val="4E814E2C"/>
    <w:rsid w:val="50852AB2"/>
    <w:rsid w:val="51517731"/>
    <w:rsid w:val="5296536E"/>
    <w:rsid w:val="53B71609"/>
    <w:rsid w:val="55CB63CE"/>
    <w:rsid w:val="57190A2F"/>
    <w:rsid w:val="57745AF4"/>
    <w:rsid w:val="57F72BCA"/>
    <w:rsid w:val="5B5C6B06"/>
    <w:rsid w:val="5BAF3758"/>
    <w:rsid w:val="5C3C0C09"/>
    <w:rsid w:val="5D131446"/>
    <w:rsid w:val="5D815B30"/>
    <w:rsid w:val="5DF62B2E"/>
    <w:rsid w:val="5E6A32E8"/>
    <w:rsid w:val="604D03E7"/>
    <w:rsid w:val="60AA7677"/>
    <w:rsid w:val="616672E8"/>
    <w:rsid w:val="624A0FB1"/>
    <w:rsid w:val="629D0EA7"/>
    <w:rsid w:val="64E15C66"/>
    <w:rsid w:val="65965345"/>
    <w:rsid w:val="672C1A82"/>
    <w:rsid w:val="6773320D"/>
    <w:rsid w:val="67AE797F"/>
    <w:rsid w:val="68E45126"/>
    <w:rsid w:val="6BAB3AC4"/>
    <w:rsid w:val="6C3A0A58"/>
    <w:rsid w:val="6C97799E"/>
    <w:rsid w:val="71852827"/>
    <w:rsid w:val="72A916D5"/>
    <w:rsid w:val="74423302"/>
    <w:rsid w:val="750135CC"/>
    <w:rsid w:val="75146362"/>
    <w:rsid w:val="75DA5E4F"/>
    <w:rsid w:val="76312C11"/>
    <w:rsid w:val="788A2AAC"/>
    <w:rsid w:val="79117922"/>
    <w:rsid w:val="79386064"/>
    <w:rsid w:val="7B147BD2"/>
    <w:rsid w:val="7DF73145"/>
    <w:rsid w:val="7EBE700C"/>
    <w:rsid w:val="7F100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2"/>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keepNext/>
      <w:keepLines/>
      <w:ind w:left="0" w:firstLine="0"/>
      <w:outlineLvl w:val="0"/>
    </w:pPr>
    <w:rPr>
      <w:rFonts w:ascii="Times New Roman" w:hAnsi="Times New Roman" w:eastAsia="仿宋"/>
      <w:b/>
      <w:bCs/>
      <w:kern w:val="44"/>
      <w:sz w:val="32"/>
      <w:szCs w:val="44"/>
    </w:rPr>
  </w:style>
  <w:style w:type="paragraph" w:styleId="3">
    <w:name w:val="heading 2"/>
    <w:basedOn w:val="1"/>
    <w:next w:val="1"/>
    <w:qFormat/>
    <w:uiPriority w:val="9"/>
    <w:pPr>
      <w:keepNext/>
      <w:keepLines/>
      <w:ind w:left="0" w:firstLine="241" w:firstLineChars="100"/>
      <w:outlineLvl w:val="1"/>
    </w:pPr>
    <w:rPr>
      <w:rFonts w:ascii="Times New Roman" w:hAnsi="Times New Roman" w:eastAsia="仿宋"/>
      <w:b/>
      <w:bCs/>
      <w:sz w:val="30"/>
      <w:szCs w:val="32"/>
    </w:rPr>
  </w:style>
  <w:style w:type="paragraph" w:styleId="4">
    <w:name w:val="heading 3"/>
    <w:basedOn w:val="1"/>
    <w:next w:val="1"/>
    <w:qFormat/>
    <w:uiPriority w:val="9"/>
    <w:pPr>
      <w:keepNext/>
      <w:keepLines/>
      <w:spacing w:line="360" w:lineRule="auto"/>
      <w:ind w:firstLineChars="200"/>
      <w:outlineLvl w:val="2"/>
    </w:pPr>
    <w:rPr>
      <w:rFonts w:ascii="Times New Roman" w:hAnsi="Times New Roman" w:eastAsia="仿宋"/>
      <w:b/>
      <w:bCs/>
      <w:sz w:val="28"/>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spacing w:line="360" w:lineRule="auto"/>
      <w:jc w:val="center"/>
    </w:pPr>
    <w:rPr>
      <w:rFonts w:eastAsia="黑体"/>
      <w:sz w:val="24"/>
      <w:szCs w:val="24"/>
    </w:rPr>
  </w:style>
  <w:style w:type="paragraph" w:styleId="6">
    <w:name w:val="annotation text"/>
    <w:basedOn w:val="1"/>
    <w:qFormat/>
    <w:uiPriority w:val="0"/>
    <w:pPr>
      <w:jc w:val="left"/>
    </w:pPr>
  </w:style>
  <w:style w:type="paragraph" w:styleId="7">
    <w:name w:val="Body Text Indent"/>
    <w:basedOn w:val="1"/>
    <w:next w:val="8"/>
    <w:unhideWhenUsed/>
    <w:qFormat/>
    <w:uiPriority w:val="99"/>
    <w:pPr>
      <w:spacing w:after="120"/>
      <w:ind w:left="420" w:leftChars="200"/>
    </w:pPr>
  </w:style>
  <w:style w:type="paragraph" w:styleId="8">
    <w:name w:val="Body Text Indent 2"/>
    <w:basedOn w:val="1"/>
    <w:qFormat/>
    <w:uiPriority w:val="0"/>
    <w:pPr>
      <w:spacing w:line="440" w:lineRule="atLeast"/>
      <w:ind w:firstLine="480"/>
    </w:pPr>
    <w:rPr>
      <w:rFonts w:ascii="宋体" w:hAnsi="宋体"/>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First Indent 2"/>
    <w:basedOn w:val="7"/>
    <w:next w:val="1"/>
    <w:unhideWhenUsed/>
    <w:qFormat/>
    <w:uiPriority w:val="99"/>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应急预案-正文"/>
    <w:basedOn w:val="1"/>
    <w:next w:val="1"/>
    <w:qFormat/>
    <w:uiPriority w:val="0"/>
    <w:pPr>
      <w:spacing w:line="360" w:lineRule="auto"/>
    </w:pPr>
    <w:rPr>
      <w:szCs w:val="28"/>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应急预案-表格"/>
    <w:basedOn w:val="1"/>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4.e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5609</Words>
  <Characters>6543</Characters>
  <Lines>0</Lines>
  <Paragraphs>0</Paragraphs>
  <TotalTime>1</TotalTime>
  <ScaleCrop>false</ScaleCrop>
  <LinksUpToDate>false</LinksUpToDate>
  <CharactersWithSpaces>6858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2024-12-17T01:00:00Z</dcterms:created>
  <dc:creator>流年~那些时光℡</dc:creator>
  <cp:lastModifiedBy>狐狸</cp:lastModifiedBy>
  <dcterms:modified xsi:type="dcterms:W3CDTF">2025-01-09T01:41:58Z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1F43453B29EB4566842D60AD2B33D5EF_11</vt:lpwstr>
  </property>
  <property fmtid="{D5CDD505-2E9C-101B-9397-08002B2CF9AE}" pid="4" name="KSOTemplateDocerSaveRecord">
    <vt:lpwstr>eyJoZGlkIjoiZDBkYWZkNDhhYTg5NWIwOTcwNDZmMTAzZDU0YWQxZDgiLCJ1c2VySWQiOiI1Mzg1NDIwMDYifQ==</vt:lpwstr>
  </property>
</Properties>
</file>